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11" w:rsidRDefault="00176911" w:rsidP="00176911">
      <w:pPr>
        <w:pStyle w:val="tableheadscenter"/>
        <w:rPr>
          <w:sz w:val="26"/>
        </w:rPr>
      </w:pPr>
      <w:r>
        <w:rPr>
          <w:sz w:val="26"/>
        </w:rPr>
        <w:t>Chapter 6 Alternate Demonstration Problem</w:t>
      </w:r>
    </w:p>
    <w:p w:rsidR="00176911" w:rsidRDefault="00176911" w:rsidP="00176911">
      <w:pPr>
        <w:pStyle w:val="TableBody"/>
        <w:rPr>
          <w:rFonts w:ascii="Arial" w:hAnsi="Arial"/>
          <w:sz w:val="26"/>
        </w:rPr>
      </w:pPr>
    </w:p>
    <w:p w:rsidR="00176911" w:rsidRDefault="00176911" w:rsidP="00176911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The Betsy Dough Company wants to prepare </w:t>
      </w:r>
      <w:proofErr w:type="gramStart"/>
      <w:r>
        <w:rPr>
          <w:rFonts w:ascii="Arial" w:hAnsi="Arial"/>
          <w:b/>
          <w:sz w:val="26"/>
        </w:rPr>
        <w:t>a bank</w:t>
      </w:r>
      <w:proofErr w:type="gramEnd"/>
      <w:r>
        <w:rPr>
          <w:rFonts w:ascii="Arial" w:hAnsi="Arial"/>
          <w:b/>
          <w:sz w:val="26"/>
        </w:rPr>
        <w:t xml:space="preserve"> reconciliation for the month of June. When the bank statement for the month of June arrives from the bank, the following steps are performed:</w:t>
      </w:r>
    </w:p>
    <w:p w:rsidR="00176911" w:rsidRDefault="00176911" w:rsidP="00176911">
      <w:pPr>
        <w:pStyle w:val="BodyText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The deposits to the bank account, as recorded on the bank statement, are compared to the deposit slips retained by the company. It is noted that the last deposit, of $400, occurred after banking hours on the day of the bank statement and therefore has not been recorded by the bank on this bank statement. </w:t>
      </w:r>
    </w:p>
    <w:p w:rsidR="00176911" w:rsidRDefault="00176911" w:rsidP="00176911">
      <w:pPr>
        <w:pStyle w:val="BodyText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Checks returned with the bank </w:t>
      </w:r>
      <w:proofErr w:type="gramStart"/>
      <w:r>
        <w:rPr>
          <w:rFonts w:ascii="Arial" w:hAnsi="Arial"/>
          <w:b/>
          <w:sz w:val="26"/>
        </w:rPr>
        <w:t>statement are</w:t>
      </w:r>
      <w:proofErr w:type="gramEnd"/>
      <w:r>
        <w:rPr>
          <w:rFonts w:ascii="Arial" w:hAnsi="Arial"/>
          <w:b/>
          <w:sz w:val="26"/>
        </w:rPr>
        <w:t xml:space="preserve"> compared to the checks written and listed in checkbook. This comparison shows that there </w:t>
      </w:r>
      <w:proofErr w:type="gramStart"/>
      <w:r>
        <w:rPr>
          <w:rFonts w:ascii="Arial" w:hAnsi="Arial"/>
          <w:b/>
          <w:sz w:val="26"/>
        </w:rPr>
        <w:t>are</w:t>
      </w:r>
      <w:proofErr w:type="gramEnd"/>
      <w:r>
        <w:rPr>
          <w:rFonts w:ascii="Arial" w:hAnsi="Arial"/>
          <w:b/>
          <w:sz w:val="26"/>
        </w:rPr>
        <w:t xml:space="preserve"> checks outstanding amounting to $1,456. </w:t>
      </w:r>
    </w:p>
    <w:p w:rsidR="00176911" w:rsidRDefault="00176911" w:rsidP="00176911">
      <w:pPr>
        <w:pStyle w:val="BodyText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The ending balances on the statement and in the company’s books are determined. The ending bank statement balance is exactly $10,129 whereas the books show $9,000. </w:t>
      </w:r>
    </w:p>
    <w:p w:rsidR="00176911" w:rsidRDefault="00176911" w:rsidP="00176911">
      <w:pPr>
        <w:pStyle w:val="BodyText"/>
        <w:numPr>
          <w:ilvl w:val="0"/>
          <w:numId w:val="1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Other information contained on the bank statement, not previously known to the company, is determined. This includes the following: (a) a note of $180 plus $20 interest from a customer for a total of $200 has been collected by the bank and credited to our account; (b) a check from Frank </w:t>
      </w:r>
      <w:proofErr w:type="spellStart"/>
      <w:r>
        <w:rPr>
          <w:rFonts w:ascii="Arial" w:hAnsi="Arial"/>
          <w:b/>
          <w:sz w:val="26"/>
        </w:rPr>
        <w:t>Ony</w:t>
      </w:r>
      <w:proofErr w:type="spellEnd"/>
      <w:r>
        <w:rPr>
          <w:rFonts w:ascii="Arial" w:hAnsi="Arial"/>
          <w:b/>
          <w:sz w:val="26"/>
        </w:rPr>
        <w:t xml:space="preserve"> for $120 previously deposited by us has been returned for lack of sufficient funds; (c) the bank has charged us $25 for its services (this includes a $10 fee for the NSF check). The $10 fee for the NSF check will be charged to the customer.</w:t>
      </w:r>
    </w:p>
    <w:p w:rsidR="00176911" w:rsidRDefault="00176911" w:rsidP="00176911">
      <w:pPr>
        <w:pStyle w:val="BodyText"/>
        <w:numPr>
          <w:ilvl w:val="0"/>
          <w:numId w:val="1"/>
        </w:numPr>
        <w:rPr>
          <w:rFonts w:ascii="Arial" w:hAnsi="Arial"/>
          <w:b/>
          <w:sz w:val="26"/>
        </w:rPr>
      </w:pPr>
      <w:proofErr w:type="gramStart"/>
      <w:r>
        <w:rPr>
          <w:rFonts w:ascii="Arial" w:hAnsi="Arial"/>
          <w:b/>
          <w:sz w:val="26"/>
        </w:rPr>
        <w:t>A bank</w:t>
      </w:r>
      <w:proofErr w:type="gramEnd"/>
      <w:r>
        <w:rPr>
          <w:rFonts w:ascii="Arial" w:hAnsi="Arial"/>
          <w:b/>
          <w:sz w:val="26"/>
        </w:rPr>
        <w:t xml:space="preserve"> reconciliation is prepared; it does not balance! The difference is $18, so a transposition error is looked for (whenever the difference is a multiple of 9, there is a very good </w:t>
      </w:r>
      <w:proofErr w:type="gramStart"/>
      <w:r>
        <w:rPr>
          <w:rFonts w:ascii="Arial" w:hAnsi="Arial"/>
          <w:b/>
          <w:sz w:val="26"/>
        </w:rPr>
        <w:t>chance</w:t>
      </w:r>
      <w:proofErr w:type="gramEnd"/>
      <w:r>
        <w:rPr>
          <w:rFonts w:ascii="Arial" w:hAnsi="Arial"/>
          <w:b/>
          <w:sz w:val="26"/>
        </w:rPr>
        <w:t xml:space="preserve"> that there has been an inadvertent exchange of two digits (for example, writing 29 when it should have been 92). An error is found. Check number 141 was written for $235 for </w:t>
      </w:r>
      <w:proofErr w:type="gramStart"/>
      <w:r>
        <w:rPr>
          <w:rFonts w:ascii="Arial" w:hAnsi="Arial"/>
          <w:b/>
          <w:sz w:val="26"/>
        </w:rPr>
        <w:t>Advertising</w:t>
      </w:r>
      <w:proofErr w:type="gramEnd"/>
      <w:r>
        <w:rPr>
          <w:rFonts w:ascii="Arial" w:hAnsi="Arial"/>
          <w:b/>
          <w:sz w:val="26"/>
        </w:rPr>
        <w:t xml:space="preserve"> Expense and cleared the bank for $235, but was recorded in the company records as $253.</w:t>
      </w:r>
    </w:p>
    <w:p w:rsidR="00176911" w:rsidRDefault="00176911" w:rsidP="00176911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Required:</w:t>
      </w:r>
    </w:p>
    <w:p w:rsidR="00176911" w:rsidRDefault="00176911" w:rsidP="00176911">
      <w:pPr>
        <w:pStyle w:val="BodyText"/>
        <w:rPr>
          <w:rFonts w:ascii="Arial" w:hAnsi="Arial"/>
          <w:b/>
          <w:sz w:val="26"/>
        </w:rPr>
      </w:pPr>
      <w:proofErr w:type="gramStart"/>
      <w:r>
        <w:rPr>
          <w:rFonts w:ascii="Arial" w:hAnsi="Arial"/>
          <w:b/>
          <w:sz w:val="26"/>
        </w:rPr>
        <w:t>Prepare a bank reconciliation for the Betsy Dough Company at June 30.</w:t>
      </w:r>
      <w:proofErr w:type="gramEnd"/>
    </w:p>
    <w:p w:rsidR="00176911" w:rsidRDefault="00176911" w:rsidP="00176911">
      <w:pPr>
        <w:pStyle w:val="tableheadscenter"/>
        <w:rPr>
          <w:sz w:val="26"/>
        </w:rPr>
      </w:pPr>
      <w:r>
        <w:br w:type="page"/>
      </w:r>
      <w:r>
        <w:rPr>
          <w:sz w:val="26"/>
        </w:rPr>
        <w:lastRenderedPageBreak/>
        <w:t>Chapter 6 Solution: Alternate Demonstration Problem</w:t>
      </w:r>
    </w:p>
    <w:p w:rsidR="00176911" w:rsidRDefault="00176911" w:rsidP="00176911">
      <w:pPr>
        <w:pStyle w:val="tableheadscenter"/>
        <w:jc w:val="left"/>
        <w:rPr>
          <w:sz w:val="26"/>
        </w:rPr>
      </w:pPr>
    </w:p>
    <w:p w:rsidR="00176911" w:rsidRDefault="00176911" w:rsidP="00176911">
      <w:pPr>
        <w:pStyle w:val="tableheadscenter"/>
        <w:rPr>
          <w:sz w:val="26"/>
        </w:rPr>
      </w:pPr>
      <w:r>
        <w:rPr>
          <w:sz w:val="26"/>
        </w:rPr>
        <w:t>BETSY DOUGH COMPANY</w:t>
      </w:r>
    </w:p>
    <w:p w:rsidR="00176911" w:rsidRDefault="00176911" w:rsidP="00176911">
      <w:pPr>
        <w:pStyle w:val="tableheadscenter"/>
        <w:rPr>
          <w:sz w:val="26"/>
        </w:rPr>
      </w:pPr>
      <w:r>
        <w:rPr>
          <w:sz w:val="26"/>
        </w:rPr>
        <w:t>Bank Reconciliation</w:t>
      </w:r>
    </w:p>
    <w:p w:rsidR="00176911" w:rsidRDefault="00176911" w:rsidP="00176911">
      <w:pPr>
        <w:pStyle w:val="tableheadscenter"/>
        <w:rPr>
          <w:sz w:val="26"/>
        </w:rPr>
      </w:pPr>
      <w:r>
        <w:rPr>
          <w:sz w:val="26"/>
        </w:rPr>
        <w:t>June 30</w:t>
      </w:r>
    </w:p>
    <w:tbl>
      <w:tblPr>
        <w:tblW w:w="0" w:type="auto"/>
        <w:tblLayout w:type="fixed"/>
        <w:tblLook w:val="0000"/>
      </w:tblPr>
      <w:tblGrid>
        <w:gridCol w:w="6480"/>
        <w:gridCol w:w="1440"/>
        <w:gridCol w:w="1440"/>
      </w:tblGrid>
      <w:tr w:rsidR="00176911" w:rsidTr="00E72F98">
        <w:trPr>
          <w:cantSplit/>
        </w:trPr>
        <w:tc>
          <w:tcPr>
            <w:tcW w:w="9360" w:type="dxa"/>
            <w:gridSpan w:val="3"/>
          </w:tcPr>
          <w:p w:rsidR="00176911" w:rsidRDefault="00176911" w:rsidP="00E72F98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Bank Statement</w:t>
            </w: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Bank statement balance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$10,129</w:t>
            </w: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Add:</w:t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Deposit of June 30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    400</w:t>
            </w: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10,529</w:t>
            </w: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Deduct:</w:t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Outstanding checks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 1,456</w:t>
            </w: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  9,073</w:t>
            </w:r>
          </w:p>
        </w:tc>
      </w:tr>
    </w:tbl>
    <w:p w:rsidR="00176911" w:rsidRDefault="00176911" w:rsidP="00176911">
      <w:pPr>
        <w:pStyle w:val="TableBody"/>
      </w:pPr>
    </w:p>
    <w:p w:rsidR="00176911" w:rsidRDefault="00176911" w:rsidP="00176911">
      <w:pPr>
        <w:pStyle w:val="TableBody"/>
      </w:pPr>
    </w:p>
    <w:p w:rsidR="00176911" w:rsidRPr="00972FA5" w:rsidRDefault="00176911" w:rsidP="00176911">
      <w:pPr>
        <w:pStyle w:val="TableBody"/>
      </w:pPr>
    </w:p>
    <w:p w:rsidR="00176911" w:rsidRDefault="00176911" w:rsidP="00176911">
      <w:pPr>
        <w:pStyle w:val="tableheadscenter"/>
        <w:jc w:val="left"/>
        <w:rPr>
          <w:sz w:val="26"/>
        </w:rPr>
      </w:pPr>
      <w:r>
        <w:rPr>
          <w:sz w:val="26"/>
        </w:rPr>
        <w:t>Depositor’s Books</w:t>
      </w:r>
    </w:p>
    <w:tbl>
      <w:tblPr>
        <w:tblW w:w="0" w:type="auto"/>
        <w:tblLayout w:type="fixed"/>
        <w:tblLook w:val="0000"/>
      </w:tblPr>
      <w:tblGrid>
        <w:gridCol w:w="6480"/>
        <w:gridCol w:w="1440"/>
        <w:gridCol w:w="1440"/>
      </w:tblGrid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Book balance of cash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 9,000</w:t>
            </w: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Add:</w:t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 xml:space="preserve">Proceeds of customer note collected </w:t>
            </w:r>
            <w:r>
              <w:rPr>
                <w:rFonts w:ascii="Arial" w:hAnsi="Arial"/>
                <w:b/>
                <w:sz w:val="26"/>
              </w:rPr>
              <w:br/>
            </w:r>
            <w:r>
              <w:rPr>
                <w:rFonts w:ascii="Arial" w:hAnsi="Arial"/>
                <w:b/>
                <w:sz w:val="26"/>
              </w:rPr>
              <w:tab/>
              <w:t>by bank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br/>
              <w:t>200</w:t>
            </w: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Error in recording Check No. 141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      18</w:t>
            </w: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Deduct:</w:t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 xml:space="preserve">NSF check from Frank </w:t>
            </w:r>
            <w:proofErr w:type="spellStart"/>
            <w:r>
              <w:rPr>
                <w:rFonts w:ascii="Arial" w:hAnsi="Arial"/>
                <w:b/>
                <w:sz w:val="26"/>
              </w:rPr>
              <w:t>Ony</w:t>
            </w:r>
            <w:proofErr w:type="spellEnd"/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 120</w:t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Bank service charges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 25</w:t>
            </w: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    145</w:t>
            </w:r>
          </w:p>
        </w:tc>
      </w:tr>
      <w:tr w:rsidR="00176911" w:rsidTr="00E72F98"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  9,073</w:t>
            </w:r>
          </w:p>
        </w:tc>
      </w:tr>
      <w:tr w:rsidR="00176911" w:rsidTr="00E72F98">
        <w:trPr>
          <w:trHeight w:val="432"/>
        </w:trPr>
        <w:tc>
          <w:tcPr>
            <w:tcW w:w="6480" w:type="dxa"/>
          </w:tcPr>
          <w:p w:rsidR="00176911" w:rsidRDefault="00176911" w:rsidP="00E72F98">
            <w:pPr>
              <w:pStyle w:val="TableBody"/>
              <w:tabs>
                <w:tab w:val="left" w:pos="720"/>
                <w:tab w:val="left" w:pos="1008"/>
                <w:tab w:val="left" w:leader="dot" w:pos="6264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176911" w:rsidRDefault="00176911" w:rsidP="00E72F98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176911" w:rsidTr="00E72F98">
        <w:trPr>
          <w:cantSplit/>
        </w:trPr>
        <w:tc>
          <w:tcPr>
            <w:tcW w:w="9360" w:type="dxa"/>
            <w:gridSpan w:val="3"/>
          </w:tcPr>
          <w:p w:rsidR="00176911" w:rsidRPr="00972FA5" w:rsidRDefault="00176911" w:rsidP="00E72F98">
            <w:pPr>
              <w:pStyle w:val="TableBody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Journal </w:t>
            </w:r>
            <w:r w:rsidRPr="00972FA5">
              <w:rPr>
                <w:rFonts w:ascii="Arial" w:hAnsi="Arial"/>
                <w:b/>
                <w:sz w:val="26"/>
                <w:u w:val="single"/>
              </w:rPr>
              <w:t xml:space="preserve">entries </w:t>
            </w:r>
            <w:r>
              <w:rPr>
                <w:rFonts w:ascii="Arial" w:hAnsi="Arial"/>
                <w:b/>
                <w:sz w:val="26"/>
                <w:u w:val="single"/>
              </w:rPr>
              <w:t>b</w:t>
            </w:r>
            <w:r w:rsidRPr="00972FA5">
              <w:rPr>
                <w:rFonts w:ascii="Arial" w:hAnsi="Arial"/>
                <w:b/>
                <w:sz w:val="26"/>
                <w:u w:val="single"/>
              </w:rPr>
              <w:t>ased on the Bank Reconciliation</w:t>
            </w:r>
            <w:r>
              <w:rPr>
                <w:rFonts w:ascii="Arial" w:hAnsi="Arial"/>
                <w:b/>
                <w:sz w:val="26"/>
                <w:u w:val="single"/>
              </w:rPr>
              <w:t xml:space="preserve"> (made by depositor)</w:t>
            </w:r>
          </w:p>
          <w:p w:rsidR="00176911" w:rsidRDefault="00176911" w:rsidP="00E72F98">
            <w:pPr>
              <w:pStyle w:val="TableBody"/>
              <w:rPr>
                <w:rFonts w:ascii="Arial" w:hAnsi="Arial"/>
                <w:b/>
                <w:sz w:val="26"/>
              </w:rPr>
            </w:pPr>
          </w:p>
          <w:p w:rsidR="00176911" w:rsidRDefault="00176911" w:rsidP="00E72F98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Cash……………………………………………………………….      218</w:t>
            </w:r>
            <w:r>
              <w:rPr>
                <w:rFonts w:ascii="Arial" w:hAnsi="Arial"/>
                <w:b/>
                <w:sz w:val="26"/>
              </w:rPr>
              <w:br/>
              <w:t xml:space="preserve">       Notes Receivable ………………………………………….                   180</w:t>
            </w:r>
            <w:r>
              <w:rPr>
                <w:rFonts w:ascii="Arial" w:hAnsi="Arial"/>
                <w:b/>
                <w:sz w:val="26"/>
              </w:rPr>
              <w:br/>
              <w:t xml:space="preserve">       Interest Revenue …………………………………………..                     20</w:t>
            </w:r>
          </w:p>
          <w:p w:rsidR="00176911" w:rsidRDefault="00176911" w:rsidP="00E72F98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 Advertising Expense ………………………………………                    18</w:t>
            </w:r>
          </w:p>
          <w:p w:rsidR="00176911" w:rsidRDefault="00176911" w:rsidP="00E72F98">
            <w:pPr>
              <w:pStyle w:val="TableBody"/>
              <w:rPr>
                <w:rFonts w:ascii="Arial" w:hAnsi="Arial"/>
                <w:b/>
                <w:sz w:val="26"/>
              </w:rPr>
            </w:pPr>
          </w:p>
          <w:p w:rsidR="00176911" w:rsidRDefault="00176911" w:rsidP="00E72F98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Accounts Receivable – F. </w:t>
            </w:r>
            <w:proofErr w:type="spellStart"/>
            <w:r>
              <w:rPr>
                <w:rFonts w:ascii="Arial" w:hAnsi="Arial"/>
                <w:b/>
                <w:sz w:val="26"/>
              </w:rPr>
              <w:t>Ony</w:t>
            </w:r>
            <w:proofErr w:type="spellEnd"/>
            <w:r>
              <w:rPr>
                <w:rFonts w:ascii="Arial" w:hAnsi="Arial"/>
                <w:b/>
                <w:sz w:val="26"/>
              </w:rPr>
              <w:t xml:space="preserve"> ………………………………..      130</w:t>
            </w:r>
            <w:r>
              <w:rPr>
                <w:rFonts w:ascii="Arial" w:hAnsi="Arial"/>
                <w:b/>
                <w:sz w:val="26"/>
              </w:rPr>
              <w:br/>
              <w:t>Miscellaneous Expense ………………………………………...       15</w:t>
            </w:r>
          </w:p>
          <w:p w:rsidR="00176911" w:rsidRDefault="00176911" w:rsidP="00E72F98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 Cash                                                                                                     145                                                          </w:t>
            </w:r>
          </w:p>
        </w:tc>
      </w:tr>
    </w:tbl>
    <w:p w:rsidR="00176911" w:rsidRDefault="00176911" w:rsidP="00176911">
      <w:pPr>
        <w:pStyle w:val="BodyText"/>
      </w:pPr>
    </w:p>
    <w:p w:rsidR="00434F5D" w:rsidRPr="00176911" w:rsidRDefault="00434F5D">
      <w:pPr>
        <w:rPr>
          <w:rFonts w:asciiTheme="minorHAnsi" w:hAnsiTheme="minorHAnsi" w:cstheme="minorHAnsi"/>
        </w:rPr>
      </w:pPr>
    </w:p>
    <w:sectPr w:rsidR="00434F5D" w:rsidRPr="00176911" w:rsidSect="00176911">
      <w:headerReference w:type="default" r:id="rId5"/>
      <w:footerReference w:type="even" r:id="rId6"/>
      <w:footerReference w:type="default" r:id="rId7"/>
      <w:pgSz w:w="12240" w:h="15840"/>
      <w:pgMar w:top="720" w:right="126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02" w:rsidRPr="007D3FEF" w:rsidRDefault="00176911" w:rsidP="007D3FEF">
    <w:pPr>
      <w:widowControl w:val="0"/>
      <w:autoSpaceDE w:val="0"/>
      <w:autoSpaceDN w:val="0"/>
      <w:ind w:right="360"/>
      <w:rPr>
        <w:sz w:val="20"/>
      </w:rPr>
    </w:pPr>
    <w:r w:rsidRPr="007D3FEF">
      <w:rPr>
        <w:snapToGrid w:val="0"/>
        <w:color w:val="000000"/>
        <w:sz w:val="16"/>
        <w:szCs w:val="16"/>
      </w:rPr>
      <w:t>© 2013 by McGraw-Hill Education. This is proprietary material solely for authorized instructor use. Not authorized for sale or distribution in any manner. This do</w:t>
    </w:r>
    <w:r w:rsidRPr="007D3FEF">
      <w:rPr>
        <w:snapToGrid w:val="0"/>
        <w:color w:val="000000"/>
        <w:sz w:val="16"/>
        <w:szCs w:val="16"/>
      </w:rPr>
      <w:t xml:space="preserve">cument may not be copied, scanned, duplicated, forwarded, distributed, or posted on a website, in whole or part.  </w:t>
    </w:r>
  </w:p>
  <w:p w:rsidR="00686A02" w:rsidRDefault="00176911">
    <w:pPr>
      <w:pStyle w:val="Footer"/>
      <w:tabs>
        <w:tab w:val="clear" w:pos="8640"/>
        <w:tab w:val="right" w:pos="9360"/>
      </w:tabs>
      <w:jc w:val="left"/>
      <w:rPr>
        <w:i/>
        <w:u w:val="single"/>
      </w:rPr>
    </w:pPr>
    <w:r>
      <w:rPr>
        <w:i/>
        <w:u w:val="single"/>
      </w:rPr>
      <w:tab/>
    </w:r>
    <w:r>
      <w:rPr>
        <w:i/>
        <w:u w:val="single"/>
      </w:rPr>
      <w:tab/>
    </w:r>
  </w:p>
  <w:p w:rsidR="00686A02" w:rsidRDefault="00176911">
    <w:pPr>
      <w:pStyle w:val="Footer"/>
      <w:tabs>
        <w:tab w:val="clear" w:pos="8640"/>
        <w:tab w:val="right" w:pos="9360"/>
      </w:tabs>
      <w:jc w:val="left"/>
      <w:rPr>
        <w:i/>
      </w:rPr>
    </w:pP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  <w:r>
      <w:rPr>
        <w:rStyle w:val="PageNumber"/>
        <w:i/>
      </w:rPr>
      <w:tab/>
    </w:r>
    <w:r>
      <w:rPr>
        <w:rStyle w:val="PageNumber"/>
        <w:i/>
      </w:rPr>
      <w:tab/>
      <w:t>Fundamental Accounting Principles, 21/e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02" w:rsidRDefault="00176911" w:rsidP="006B438A">
    <w:pPr>
      <w:pStyle w:val="Footer"/>
      <w:tabs>
        <w:tab w:val="clear" w:pos="8640"/>
        <w:tab w:val="right" w:pos="9360"/>
      </w:tabs>
      <w:ind w:left="720"/>
      <w:rPr>
        <w:color w:val="000000"/>
        <w:sz w:val="16"/>
        <w:szCs w:val="16"/>
      </w:rPr>
    </w:pPr>
    <w:r w:rsidRPr="00860FB2">
      <w:rPr>
        <w:color w:val="000000"/>
        <w:sz w:val="16"/>
        <w:szCs w:val="16"/>
      </w:rPr>
      <w:t xml:space="preserve">Copyright </w:t>
    </w:r>
    <w:r>
      <w:rPr>
        <w:color w:val="000000"/>
        <w:sz w:val="16"/>
        <w:szCs w:val="16"/>
      </w:rPr>
      <w:t>© 202</w:t>
    </w:r>
    <w:r>
      <w:rPr>
        <w:color w:val="000000"/>
        <w:sz w:val="16"/>
        <w:szCs w:val="16"/>
      </w:rPr>
      <w:t>2</w:t>
    </w:r>
    <w:r w:rsidRPr="00860FB2">
      <w:rPr>
        <w:color w:val="000000"/>
        <w:sz w:val="16"/>
        <w:szCs w:val="16"/>
      </w:rPr>
      <w:t xml:space="preserve"> McGraw-Hill Education. All rights reserved. </w:t>
    </w:r>
  </w:p>
  <w:p w:rsidR="00686A02" w:rsidRDefault="00176911" w:rsidP="006B438A">
    <w:pPr>
      <w:pStyle w:val="Footer"/>
      <w:tabs>
        <w:tab w:val="clear" w:pos="8640"/>
        <w:tab w:val="right" w:pos="9360"/>
      </w:tabs>
      <w:ind w:left="720"/>
      <w:rPr>
        <w:color w:val="000000"/>
        <w:sz w:val="16"/>
        <w:szCs w:val="16"/>
      </w:rPr>
    </w:pPr>
    <w:r w:rsidRPr="00860FB2">
      <w:rPr>
        <w:color w:val="000000"/>
        <w:sz w:val="16"/>
        <w:szCs w:val="16"/>
      </w:rPr>
      <w:t xml:space="preserve">No reproduction or </w:t>
    </w:r>
    <w:r w:rsidRPr="00860FB2">
      <w:rPr>
        <w:color w:val="000000"/>
        <w:sz w:val="16"/>
        <w:szCs w:val="16"/>
      </w:rPr>
      <w:t>distribution without the prior written consent of McGraw-Hill Education</w:t>
    </w:r>
    <w:r>
      <w:rPr>
        <w:color w:val="000000"/>
        <w:sz w:val="16"/>
        <w:szCs w:val="16"/>
      </w:rPr>
      <w:t>.</w:t>
    </w:r>
  </w:p>
  <w:p w:rsidR="00686A02" w:rsidRPr="00833A08" w:rsidRDefault="00176911" w:rsidP="00DA03C4">
    <w:pPr>
      <w:pStyle w:val="Footer"/>
      <w:tabs>
        <w:tab w:val="clear" w:pos="8640"/>
        <w:tab w:val="right" w:pos="9360"/>
      </w:tabs>
      <w:rPr>
        <w:u w:val="single"/>
      </w:rPr>
    </w:pPr>
    <w:r>
      <w:t>6-</w:t>
    </w:r>
    <w:r w:rsidRPr="00833A08">
      <w:rPr>
        <w:rStyle w:val="PageNumber"/>
      </w:rPr>
      <w:fldChar w:fldCharType="begin"/>
    </w:r>
    <w:r w:rsidRPr="00833A08">
      <w:rPr>
        <w:rStyle w:val="PageNumber"/>
      </w:rPr>
      <w:instrText xml:space="preserve"> PAGE </w:instrText>
    </w:r>
    <w:r w:rsidRPr="00833A08">
      <w:rPr>
        <w:rStyle w:val="PageNumber"/>
      </w:rPr>
      <w:fldChar w:fldCharType="separate"/>
    </w:r>
    <w:r>
      <w:rPr>
        <w:rStyle w:val="PageNumber"/>
        <w:noProof/>
      </w:rPr>
      <w:t>1</w:t>
    </w:r>
    <w:r w:rsidRPr="00833A08">
      <w:rPr>
        <w:rStyle w:val="PageNumber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02" w:rsidRDefault="00176911" w:rsidP="00E77B7A">
    <w:pPr>
      <w:pStyle w:val="Header"/>
      <w:jc w:val="center"/>
      <w:rPr>
        <w:rFonts w:ascii="Arial" w:hAnsi="Arial" w:cs="Arial"/>
        <w:b/>
      </w:rPr>
    </w:pPr>
    <w:r>
      <w:t>Financial and Managerial Accounting</w:t>
    </w:r>
    <w:r>
      <w:t xml:space="preserve">, </w:t>
    </w:r>
    <w:r>
      <w:t>9</w:t>
    </w:r>
    <w:r w:rsidRPr="00F811D7">
      <w:rPr>
        <w:vertAlign w:val="superscript"/>
      </w:rPr>
      <w:t>th</w:t>
    </w:r>
    <w:r>
      <w:t xml:space="preserve"> Edition</w:t>
    </w:r>
  </w:p>
  <w:p w:rsidR="00686A02" w:rsidRPr="00E77B7A" w:rsidRDefault="00176911" w:rsidP="00E77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4F5D"/>
    <w:multiLevelType w:val="singleLevel"/>
    <w:tmpl w:val="DC00AD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176911"/>
    <w:rsid w:val="00031AE1"/>
    <w:rsid w:val="00176911"/>
    <w:rsid w:val="002C250D"/>
    <w:rsid w:val="002D575E"/>
    <w:rsid w:val="003107D5"/>
    <w:rsid w:val="00424682"/>
    <w:rsid w:val="00434F5D"/>
    <w:rsid w:val="008E74B6"/>
    <w:rsid w:val="00992D4F"/>
    <w:rsid w:val="00BA2ECD"/>
    <w:rsid w:val="00E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11"/>
    <w:pPr>
      <w:spacing w:after="0" w:line="240" w:lineRule="auto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176911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styleId="BodyText">
    <w:name w:val="Body Text"/>
    <w:link w:val="BodyTextChar"/>
    <w:rsid w:val="00176911"/>
    <w:pPr>
      <w:spacing w:after="24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6911"/>
    <w:rPr>
      <w:rFonts w:eastAsia="Times New Roman" w:cs="Times New Roman"/>
      <w:sz w:val="22"/>
      <w:szCs w:val="20"/>
    </w:rPr>
  </w:style>
  <w:style w:type="paragraph" w:styleId="Header">
    <w:name w:val="header"/>
    <w:link w:val="HeaderChar"/>
    <w:uiPriority w:val="99"/>
    <w:rsid w:val="00176911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6911"/>
    <w:rPr>
      <w:rFonts w:eastAsia="Times New Roman" w:cs="Times New Roman"/>
      <w:sz w:val="20"/>
      <w:szCs w:val="20"/>
    </w:rPr>
  </w:style>
  <w:style w:type="paragraph" w:styleId="Footer">
    <w:name w:val="footer"/>
    <w:link w:val="FooterChar"/>
    <w:rsid w:val="00176911"/>
    <w:pPr>
      <w:tabs>
        <w:tab w:val="center" w:pos="4320"/>
        <w:tab w:val="right" w:pos="8640"/>
      </w:tabs>
      <w:spacing w:after="0" w:line="240" w:lineRule="auto"/>
      <w:jc w:val="center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76911"/>
    <w:rPr>
      <w:rFonts w:eastAsia="Times New Roman" w:cs="Times New Roman"/>
      <w:sz w:val="20"/>
      <w:szCs w:val="20"/>
    </w:rPr>
  </w:style>
  <w:style w:type="paragraph" w:customStyle="1" w:styleId="tableheadscenter">
    <w:name w:val="table heads center"/>
    <w:basedOn w:val="Normal"/>
    <w:next w:val="Normal"/>
    <w:rsid w:val="00176911"/>
    <w:pPr>
      <w:spacing w:after="60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176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1</cp:revision>
  <dcterms:created xsi:type="dcterms:W3CDTF">2021-11-04T18:11:00Z</dcterms:created>
  <dcterms:modified xsi:type="dcterms:W3CDTF">2021-11-04T18:12:00Z</dcterms:modified>
</cp:coreProperties>
</file>