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V w:val="single" w:sz="4" w:space="0" w:color="auto"/>
        </w:tblBorders>
        <w:tblLayout w:type="fixed"/>
        <w:tblLook w:val="0000"/>
      </w:tblPr>
      <w:tblGrid>
        <w:gridCol w:w="10170"/>
      </w:tblGrid>
      <w:tr w:rsidR="004170EC" w:rsidTr="00D10432">
        <w:tc>
          <w:tcPr>
            <w:tcW w:w="10170" w:type="dxa"/>
            <w:tcBorders>
              <w:top w:val="nil"/>
              <w:left w:val="nil"/>
              <w:bottom w:val="nil"/>
              <w:right w:val="nil"/>
            </w:tcBorders>
          </w:tcPr>
          <w:p w:rsidR="004170EC" w:rsidRDefault="004170EC" w:rsidP="00D10432">
            <w:pPr>
              <w:pStyle w:val="Heading1"/>
            </w:pPr>
            <w:r>
              <w:br w:type="page"/>
            </w:r>
            <w:r>
              <w:br w:type="page"/>
            </w:r>
            <w:r>
              <w:rPr>
                <w:b w:val="0"/>
              </w:rPr>
              <w:br w:type="page"/>
            </w:r>
            <w:r>
              <w:t>Chapter</w:t>
            </w:r>
            <w:r>
              <w:t xml:space="preserve"> 17</w:t>
            </w:r>
            <w:r>
              <w:t xml:space="preserve"> Outline</w:t>
            </w:r>
          </w:p>
          <w:p w:rsidR="004170EC" w:rsidRDefault="004170EC" w:rsidP="004170EC">
            <w:pPr>
              <w:pStyle w:val="Outline1"/>
              <w:numPr>
                <w:ilvl w:val="0"/>
                <w:numId w:val="2"/>
              </w:numPr>
              <w:tabs>
                <w:tab w:val="clear" w:pos="1080"/>
                <w:tab w:val="num" w:pos="720"/>
              </w:tabs>
              <w:spacing w:before="40"/>
              <w:ind w:left="720" w:hanging="735"/>
              <w:outlineLvl w:val="9"/>
            </w:pPr>
            <w:r>
              <w:rPr>
                <w:b/>
              </w:rPr>
              <w:t xml:space="preserve">Overhead Cost Allocation Methods – </w:t>
            </w:r>
            <w:r w:rsidRPr="00154E54">
              <w:rPr>
                <w:bCs/>
              </w:rPr>
              <w:t xml:space="preserve">Manager </w:t>
            </w:r>
            <w:proofErr w:type="gramStart"/>
            <w:r w:rsidRPr="00154E54">
              <w:rPr>
                <w:bCs/>
              </w:rPr>
              <w:t>decisions</w:t>
            </w:r>
            <w:proofErr w:type="gramEnd"/>
            <w:r w:rsidRPr="00154E54">
              <w:rPr>
                <w:bCs/>
              </w:rPr>
              <w:t xml:space="preserve"> involving</w:t>
            </w:r>
            <w:r>
              <w:rPr>
                <w:b/>
              </w:rPr>
              <w:t xml:space="preserve"> </w:t>
            </w:r>
            <w:r>
              <w:t xml:space="preserve">product pricing, product mix, and cost control depend on accurate product cost information. Product costs consist of direct labor, direct materials, and overhead (indirect costs). Overhead costs cannot be traced to units of product in the same way that direct labor and direct materials can. Overhead costs are allocated using one of three methods: </w:t>
            </w:r>
            <w:proofErr w:type="spellStart"/>
            <w:r>
              <w:t>plantwide</w:t>
            </w:r>
            <w:proofErr w:type="spellEnd"/>
            <w:r>
              <w:t xml:space="preserve"> overhead rate method, departmental overhead rate method, or activity-based costing method.  </w:t>
            </w:r>
          </w:p>
          <w:p w:rsidR="004170EC" w:rsidRDefault="004170EC" w:rsidP="004170EC">
            <w:pPr>
              <w:pStyle w:val="Outline2"/>
              <w:numPr>
                <w:ilvl w:val="0"/>
                <w:numId w:val="4"/>
              </w:numPr>
              <w:tabs>
                <w:tab w:val="clear" w:pos="1440"/>
                <w:tab w:val="clear" w:pos="1800"/>
              </w:tabs>
              <w:spacing w:before="40"/>
            </w:pPr>
            <w:proofErr w:type="spellStart"/>
            <w:r>
              <w:t>Plantwide</w:t>
            </w:r>
            <w:proofErr w:type="spellEnd"/>
            <w:r>
              <w:t xml:space="preserve"> Overhead Rate Method and Departmental Overhead Rate Methods:</w:t>
            </w:r>
          </w:p>
          <w:p w:rsidR="004170EC" w:rsidRPr="00DE10BB" w:rsidRDefault="004170EC" w:rsidP="004170EC">
            <w:pPr>
              <w:pStyle w:val="Outline3"/>
              <w:numPr>
                <w:ilvl w:val="1"/>
                <w:numId w:val="4"/>
              </w:numPr>
              <w:tabs>
                <w:tab w:val="clear" w:pos="1080"/>
              </w:tabs>
              <w:spacing w:before="40"/>
              <w:rPr>
                <w:i/>
              </w:rPr>
            </w:pPr>
            <w:r>
              <w:t>Use volume-based measures like direct labor hours or machine hours to allocate overhead costs</w:t>
            </w:r>
            <w:r>
              <w:rPr>
                <w:i/>
              </w:rPr>
              <w:t>.</w:t>
            </w:r>
          </w:p>
          <w:p w:rsidR="004170EC" w:rsidRDefault="004170EC" w:rsidP="004170EC">
            <w:pPr>
              <w:pStyle w:val="Outline3"/>
              <w:numPr>
                <w:ilvl w:val="0"/>
                <w:numId w:val="3"/>
              </w:numPr>
              <w:tabs>
                <w:tab w:val="clear" w:pos="1080"/>
              </w:tabs>
              <w:spacing w:before="40"/>
              <w:outlineLvl w:val="9"/>
            </w:pPr>
            <w:proofErr w:type="spellStart"/>
            <w:r>
              <w:t>Plantwide</w:t>
            </w:r>
            <w:proofErr w:type="spellEnd"/>
            <w:r>
              <w:t xml:space="preserve"> method uses a single rate and departmental rate uses at least two rates.</w:t>
            </w:r>
          </w:p>
          <w:p w:rsidR="004170EC" w:rsidRDefault="004170EC" w:rsidP="004170EC">
            <w:pPr>
              <w:pStyle w:val="Outline3"/>
              <w:numPr>
                <w:ilvl w:val="0"/>
                <w:numId w:val="4"/>
              </w:numPr>
              <w:spacing w:before="40"/>
              <w:outlineLvl w:val="9"/>
            </w:pPr>
            <w:r>
              <w:t xml:space="preserve">Activity-based costing focuses on activities and their costs and typically uses more overhead rates than </w:t>
            </w:r>
            <w:proofErr w:type="spellStart"/>
            <w:r>
              <w:t>plantwide</w:t>
            </w:r>
            <w:proofErr w:type="spellEnd"/>
            <w:r>
              <w:t xml:space="preserve"> and departmental methods.</w:t>
            </w:r>
          </w:p>
          <w:p w:rsidR="004170EC" w:rsidRPr="00154E54" w:rsidRDefault="004170EC" w:rsidP="004170EC">
            <w:pPr>
              <w:pStyle w:val="Outline3"/>
              <w:numPr>
                <w:ilvl w:val="0"/>
                <w:numId w:val="2"/>
              </w:numPr>
              <w:spacing w:before="40"/>
              <w:ind w:hanging="1095"/>
              <w:outlineLvl w:val="9"/>
              <w:rPr>
                <w:b/>
                <w:bCs/>
              </w:rPr>
            </w:pPr>
            <w:proofErr w:type="spellStart"/>
            <w:r w:rsidRPr="00154E54">
              <w:rPr>
                <w:b/>
                <w:bCs/>
              </w:rPr>
              <w:t>Plantwide</w:t>
            </w:r>
            <w:proofErr w:type="spellEnd"/>
            <w:r w:rsidRPr="00154E54">
              <w:rPr>
                <w:b/>
                <w:bCs/>
              </w:rPr>
              <w:t xml:space="preserve"> Overhead Rate Method</w:t>
            </w:r>
          </w:p>
          <w:p w:rsidR="004170EC" w:rsidRDefault="004170EC" w:rsidP="004170EC">
            <w:pPr>
              <w:pStyle w:val="Outline2"/>
              <w:numPr>
                <w:ilvl w:val="0"/>
                <w:numId w:val="6"/>
              </w:numPr>
              <w:tabs>
                <w:tab w:val="clear" w:pos="1440"/>
                <w:tab w:val="clear" w:pos="1800"/>
              </w:tabs>
              <w:spacing w:before="40"/>
            </w:pPr>
            <w:proofErr w:type="spellStart"/>
            <w:r>
              <w:t>Plantwide</w:t>
            </w:r>
            <w:proofErr w:type="spellEnd"/>
            <w:r>
              <w:t xml:space="preserve"> Overhead Rate Method—uses one overhead rate to allocate overhead costs. </w:t>
            </w:r>
          </w:p>
          <w:p w:rsidR="004170EC" w:rsidRDefault="004170EC" w:rsidP="00D10432">
            <w:pPr>
              <w:pStyle w:val="Outline2"/>
              <w:numPr>
                <w:ilvl w:val="0"/>
                <w:numId w:val="1"/>
              </w:numPr>
              <w:tabs>
                <w:tab w:val="clear" w:pos="1080"/>
                <w:tab w:val="clear" w:pos="1800"/>
              </w:tabs>
              <w:spacing w:before="40"/>
              <w:ind w:hanging="270"/>
            </w:pPr>
            <w:r>
              <w:t>Target of cost assignment, cost object, is the unit of product.</w:t>
            </w:r>
          </w:p>
          <w:p w:rsidR="004170EC" w:rsidRDefault="004170EC" w:rsidP="00D10432">
            <w:pPr>
              <w:pStyle w:val="Outline2"/>
              <w:numPr>
                <w:ilvl w:val="0"/>
                <w:numId w:val="1"/>
              </w:numPr>
              <w:tabs>
                <w:tab w:val="clear" w:pos="1080"/>
                <w:tab w:val="clear" w:pos="1800"/>
              </w:tabs>
              <w:spacing w:before="40"/>
              <w:ind w:hanging="270"/>
            </w:pPr>
            <w:r>
              <w:t>Rate is determined using a volume-related measure such as direct labor hours or machine hours.</w:t>
            </w:r>
          </w:p>
          <w:p w:rsidR="004170EC" w:rsidRDefault="004170EC" w:rsidP="00D10432">
            <w:pPr>
              <w:pStyle w:val="Outline2"/>
              <w:numPr>
                <w:ilvl w:val="0"/>
                <w:numId w:val="1"/>
              </w:numPr>
              <w:tabs>
                <w:tab w:val="clear" w:pos="1080"/>
                <w:tab w:val="clear" w:pos="1800"/>
              </w:tabs>
              <w:spacing w:before="40"/>
              <w:ind w:hanging="270"/>
            </w:pPr>
            <w:r>
              <w:t xml:space="preserve">Applying </w:t>
            </w:r>
            <w:proofErr w:type="spellStart"/>
            <w:r>
              <w:t>Plantwide</w:t>
            </w:r>
            <w:proofErr w:type="spellEnd"/>
            <w:r>
              <w:t xml:space="preserve"> Overhead Rate Method:</w:t>
            </w:r>
          </w:p>
          <w:p w:rsidR="004170EC" w:rsidRDefault="004170EC" w:rsidP="00D10432">
            <w:pPr>
              <w:pStyle w:val="Outline2"/>
              <w:tabs>
                <w:tab w:val="clear" w:pos="1080"/>
                <w:tab w:val="clear" w:pos="1440"/>
                <w:tab w:val="clear" w:pos="1800"/>
                <w:tab w:val="left" w:pos="1620"/>
              </w:tabs>
              <w:spacing w:before="40"/>
              <w:ind w:left="1800"/>
            </w:pPr>
            <w:r>
              <w:t xml:space="preserve">a. Total budgeted overhead costs are divided by the allocation base such as total budgeted direct labor hours to get the </w:t>
            </w:r>
            <w:proofErr w:type="spellStart"/>
            <w:r>
              <w:t>plantwide</w:t>
            </w:r>
            <w:proofErr w:type="spellEnd"/>
            <w:r>
              <w:t xml:space="preserve"> overhead rated.</w:t>
            </w:r>
          </w:p>
          <w:p w:rsidR="004170EC" w:rsidRDefault="004170EC" w:rsidP="00D10432">
            <w:pPr>
              <w:pStyle w:val="Outline2"/>
              <w:tabs>
                <w:tab w:val="clear" w:pos="1080"/>
                <w:tab w:val="clear" w:pos="1440"/>
                <w:tab w:val="clear" w:pos="1800"/>
                <w:tab w:val="left" w:pos="1620"/>
              </w:tabs>
              <w:spacing w:before="40"/>
              <w:ind w:left="1800"/>
            </w:pPr>
            <w:r>
              <w:t>b. Rate used to allocate overhead costs to products based on the actual amount of allocation base used.</w:t>
            </w:r>
          </w:p>
          <w:p w:rsidR="004170EC" w:rsidRDefault="004170EC" w:rsidP="00D10432">
            <w:pPr>
              <w:pStyle w:val="Outline2"/>
              <w:tabs>
                <w:tab w:val="clear" w:pos="1080"/>
                <w:tab w:val="clear" w:pos="1440"/>
                <w:tab w:val="clear" w:pos="1800"/>
                <w:tab w:val="left" w:pos="1620"/>
              </w:tabs>
              <w:spacing w:before="40"/>
              <w:ind w:left="1800"/>
            </w:pPr>
            <w:proofErr w:type="gramStart"/>
            <w:r>
              <w:t>c</w:t>
            </w:r>
            <w:proofErr w:type="gramEnd"/>
            <w:r>
              <w:t>. Use per unit overhead cost to compute product cost per unit.</w:t>
            </w:r>
          </w:p>
          <w:p w:rsidR="004170EC" w:rsidRPr="004026A2" w:rsidRDefault="004170EC" w:rsidP="00D10432">
            <w:pPr>
              <w:pStyle w:val="Outline2"/>
              <w:tabs>
                <w:tab w:val="clear" w:pos="1080"/>
                <w:tab w:val="clear" w:pos="1440"/>
                <w:tab w:val="clear" w:pos="1800"/>
                <w:tab w:val="left" w:pos="1620"/>
              </w:tabs>
              <w:spacing w:before="40"/>
              <w:ind w:left="0" w:firstLine="0"/>
              <w:rPr>
                <w:b/>
                <w:bCs/>
              </w:rPr>
            </w:pPr>
            <w:r w:rsidRPr="004026A2">
              <w:rPr>
                <w:b/>
                <w:bCs/>
              </w:rPr>
              <w:t>III.        Departmental Overhead Rate Method</w:t>
            </w:r>
          </w:p>
          <w:p w:rsidR="004170EC" w:rsidRDefault="004170EC" w:rsidP="004170EC">
            <w:pPr>
              <w:pStyle w:val="Outline2"/>
              <w:numPr>
                <w:ilvl w:val="0"/>
                <w:numId w:val="7"/>
              </w:numPr>
              <w:tabs>
                <w:tab w:val="clear" w:pos="720"/>
                <w:tab w:val="clear" w:pos="1080"/>
                <w:tab w:val="clear" w:pos="1440"/>
                <w:tab w:val="clear" w:pos="1800"/>
                <w:tab w:val="left" w:pos="885"/>
                <w:tab w:val="left" w:pos="1620"/>
              </w:tabs>
              <w:spacing w:before="40"/>
              <w:ind w:left="1065" w:hanging="270"/>
            </w:pPr>
            <w:r>
              <w:t>Departmental Overhead Rate Method – uses multiple overhead rates which can result in better overhead cost allocations and improve management decisions.</w:t>
            </w:r>
          </w:p>
          <w:p w:rsidR="004170EC" w:rsidRDefault="004170EC" w:rsidP="004170EC">
            <w:pPr>
              <w:pStyle w:val="Outline2"/>
              <w:numPr>
                <w:ilvl w:val="0"/>
                <w:numId w:val="7"/>
              </w:numPr>
              <w:tabs>
                <w:tab w:val="clear" w:pos="720"/>
                <w:tab w:val="clear" w:pos="1080"/>
                <w:tab w:val="clear" w:pos="1440"/>
                <w:tab w:val="clear" w:pos="1800"/>
                <w:tab w:val="left" w:pos="885"/>
                <w:tab w:val="left" w:pos="1620"/>
              </w:tabs>
              <w:spacing w:before="40"/>
              <w:ind w:left="1065" w:hanging="270"/>
            </w:pPr>
            <w:r>
              <w:t>Uses a different overhead rate for each department and follows a three-step process:</w:t>
            </w:r>
          </w:p>
          <w:p w:rsidR="004170EC" w:rsidRDefault="004170EC" w:rsidP="004170EC">
            <w:pPr>
              <w:pStyle w:val="Outline2"/>
              <w:numPr>
                <w:ilvl w:val="1"/>
                <w:numId w:val="6"/>
              </w:numPr>
              <w:tabs>
                <w:tab w:val="clear" w:pos="720"/>
                <w:tab w:val="clear" w:pos="1080"/>
                <w:tab w:val="clear" w:pos="1800"/>
                <w:tab w:val="left" w:pos="885"/>
                <w:tab w:val="left" w:pos="1620"/>
              </w:tabs>
              <w:spacing w:before="40"/>
            </w:pPr>
            <w:r>
              <w:t>Assign budgeted overhead cost to department cost pools.</w:t>
            </w:r>
          </w:p>
          <w:p w:rsidR="004170EC" w:rsidRDefault="004170EC" w:rsidP="004170EC">
            <w:pPr>
              <w:pStyle w:val="Outline2"/>
              <w:numPr>
                <w:ilvl w:val="1"/>
                <w:numId w:val="6"/>
              </w:numPr>
              <w:tabs>
                <w:tab w:val="clear" w:pos="720"/>
                <w:tab w:val="clear" w:pos="1080"/>
                <w:tab w:val="clear" w:pos="1440"/>
                <w:tab w:val="clear" w:pos="1800"/>
                <w:tab w:val="left" w:pos="885"/>
                <w:tab w:val="left" w:pos="1620"/>
              </w:tabs>
              <w:spacing w:before="40"/>
            </w:pPr>
            <w:r>
              <w:t>Select an allocation base and compute an overhead allocation rate for each department.</w:t>
            </w:r>
          </w:p>
          <w:p w:rsidR="004170EC" w:rsidRDefault="004170EC" w:rsidP="004170EC">
            <w:pPr>
              <w:pStyle w:val="Outline2"/>
              <w:numPr>
                <w:ilvl w:val="1"/>
                <w:numId w:val="6"/>
              </w:numPr>
              <w:tabs>
                <w:tab w:val="clear" w:pos="720"/>
                <w:tab w:val="clear" w:pos="1080"/>
                <w:tab w:val="clear" w:pos="1440"/>
                <w:tab w:val="clear" w:pos="1800"/>
                <w:tab w:val="left" w:pos="885"/>
                <w:tab w:val="left" w:pos="1620"/>
              </w:tabs>
              <w:spacing w:before="40"/>
            </w:pPr>
            <w:r>
              <w:t>Allocate overhead costs to cost objects.</w:t>
            </w:r>
          </w:p>
          <w:p w:rsidR="004170EC" w:rsidRDefault="004170EC" w:rsidP="004170EC">
            <w:pPr>
              <w:pStyle w:val="Outline2"/>
              <w:numPr>
                <w:ilvl w:val="1"/>
                <w:numId w:val="6"/>
              </w:numPr>
              <w:tabs>
                <w:tab w:val="clear" w:pos="720"/>
                <w:tab w:val="clear" w:pos="1080"/>
                <w:tab w:val="clear" w:pos="1440"/>
                <w:tab w:val="clear" w:pos="1800"/>
                <w:tab w:val="left" w:pos="885"/>
                <w:tab w:val="left" w:pos="1620"/>
              </w:tabs>
              <w:spacing w:before="40"/>
            </w:pPr>
            <w:r>
              <w:t>Use per unit overhead cost from this method to compute product cost per unit.</w:t>
            </w:r>
          </w:p>
          <w:p w:rsidR="004170EC" w:rsidRDefault="004170EC" w:rsidP="004170EC">
            <w:pPr>
              <w:pStyle w:val="Outline2"/>
              <w:numPr>
                <w:ilvl w:val="1"/>
                <w:numId w:val="6"/>
              </w:numPr>
              <w:tabs>
                <w:tab w:val="clear" w:pos="720"/>
                <w:tab w:val="clear" w:pos="1080"/>
                <w:tab w:val="clear" w:pos="1440"/>
                <w:tab w:val="clear" w:pos="1800"/>
                <w:tab w:val="left" w:pos="885"/>
                <w:tab w:val="left" w:pos="1620"/>
              </w:tabs>
              <w:spacing w:before="40"/>
            </w:pPr>
            <w:r>
              <w:t xml:space="preserve">Both the </w:t>
            </w:r>
            <w:proofErr w:type="spellStart"/>
            <w:r>
              <w:t>plantwide</w:t>
            </w:r>
            <w:proofErr w:type="spellEnd"/>
            <w:r>
              <w:t xml:space="preserve"> and departmental overhead rate methods have three strengths:</w:t>
            </w:r>
          </w:p>
          <w:p w:rsidR="004170EC" w:rsidRDefault="004170EC" w:rsidP="00D10432">
            <w:pPr>
              <w:pStyle w:val="Outline2"/>
              <w:tabs>
                <w:tab w:val="clear" w:pos="720"/>
                <w:tab w:val="clear" w:pos="1080"/>
                <w:tab w:val="clear" w:pos="1440"/>
                <w:tab w:val="clear" w:pos="1800"/>
                <w:tab w:val="left" w:pos="885"/>
                <w:tab w:val="left" w:pos="1620"/>
              </w:tabs>
              <w:spacing w:before="40"/>
              <w:ind w:left="1440" w:firstLine="0"/>
            </w:pPr>
            <w:r>
              <w:t>a. Use readily available information like direct labor hours or machine hours.</w:t>
            </w:r>
          </w:p>
          <w:p w:rsidR="004170EC" w:rsidRDefault="004170EC" w:rsidP="00D10432">
            <w:pPr>
              <w:pStyle w:val="Outline2"/>
              <w:tabs>
                <w:tab w:val="clear" w:pos="720"/>
                <w:tab w:val="clear" w:pos="1080"/>
                <w:tab w:val="clear" w:pos="1440"/>
                <w:tab w:val="clear" w:pos="1800"/>
                <w:tab w:val="left" w:pos="885"/>
                <w:tab w:val="left" w:pos="1620"/>
              </w:tabs>
              <w:spacing w:before="40"/>
              <w:ind w:left="1440" w:firstLine="0"/>
            </w:pPr>
            <w:proofErr w:type="gramStart"/>
            <w:r>
              <w:t>b</w:t>
            </w:r>
            <w:proofErr w:type="gramEnd"/>
            <w:r>
              <w:t>. Are easy to implement.</w:t>
            </w:r>
          </w:p>
          <w:p w:rsidR="004170EC" w:rsidRDefault="004170EC" w:rsidP="00D10432">
            <w:pPr>
              <w:pStyle w:val="Outline2"/>
              <w:tabs>
                <w:tab w:val="clear" w:pos="720"/>
                <w:tab w:val="clear" w:pos="1080"/>
                <w:tab w:val="clear" w:pos="1440"/>
                <w:tab w:val="clear" w:pos="1800"/>
                <w:tab w:val="left" w:pos="885"/>
                <w:tab w:val="left" w:pos="1620"/>
              </w:tabs>
              <w:spacing w:before="40"/>
              <w:ind w:left="1440" w:firstLine="0"/>
            </w:pPr>
            <w:r>
              <w:t>c. Comply with GAAP and can be used for external reporting.</w:t>
            </w:r>
          </w:p>
          <w:p w:rsidR="004170EC" w:rsidRDefault="004170EC" w:rsidP="00D10432">
            <w:pPr>
              <w:pStyle w:val="Outline2"/>
              <w:tabs>
                <w:tab w:val="clear" w:pos="720"/>
                <w:tab w:val="clear" w:pos="1080"/>
                <w:tab w:val="clear" w:pos="1440"/>
                <w:tab w:val="clear" w:pos="1800"/>
                <w:tab w:val="left" w:pos="885"/>
                <w:tab w:val="left" w:pos="1620"/>
              </w:tabs>
              <w:spacing w:before="40"/>
              <w:ind w:left="1425" w:hanging="285"/>
            </w:pPr>
            <w:r>
              <w:t xml:space="preserve">6.  Both the </w:t>
            </w:r>
            <w:proofErr w:type="spellStart"/>
            <w:r>
              <w:t>plantwide</w:t>
            </w:r>
            <w:proofErr w:type="spellEnd"/>
            <w:r>
              <w:t xml:space="preserve"> and departmental overhead rate methods have a weakness: overhead cost is often too complex to be explained by factors such as direct labor hours or machine hours.</w:t>
            </w:r>
          </w:p>
          <w:p w:rsidR="004170EC" w:rsidRDefault="004170EC" w:rsidP="00D10432">
            <w:pPr>
              <w:pStyle w:val="Outline2"/>
              <w:tabs>
                <w:tab w:val="clear" w:pos="720"/>
                <w:tab w:val="clear" w:pos="1080"/>
                <w:tab w:val="clear" w:pos="1440"/>
                <w:tab w:val="clear" w:pos="1800"/>
                <w:tab w:val="left" w:pos="885"/>
                <w:tab w:val="left" w:pos="1620"/>
              </w:tabs>
              <w:spacing w:before="40"/>
              <w:ind w:left="1425" w:hanging="285"/>
            </w:pPr>
            <w:r>
              <w:t xml:space="preserve">7.  </w:t>
            </w:r>
            <w:proofErr w:type="spellStart"/>
            <w:r>
              <w:t>Plantwide</w:t>
            </w:r>
            <w:proofErr w:type="spellEnd"/>
            <w:r>
              <w:t xml:space="preserve"> Overhead Rate Method: usefulness depends on two assumptions:</w:t>
            </w:r>
          </w:p>
          <w:p w:rsidR="004170EC" w:rsidRDefault="004170EC" w:rsidP="00D10432">
            <w:pPr>
              <w:pStyle w:val="Outline2"/>
              <w:tabs>
                <w:tab w:val="clear" w:pos="720"/>
                <w:tab w:val="clear" w:pos="1080"/>
                <w:tab w:val="clear" w:pos="1440"/>
                <w:tab w:val="clear" w:pos="1800"/>
                <w:tab w:val="left" w:pos="885"/>
                <w:tab w:val="left" w:pos="1620"/>
              </w:tabs>
              <w:spacing w:before="40"/>
              <w:ind w:left="1425" w:hanging="285"/>
            </w:pPr>
            <w:r>
              <w:t xml:space="preserve">      a. Overhead costs change with the allocation base.</w:t>
            </w:r>
          </w:p>
          <w:p w:rsidR="004170EC" w:rsidRDefault="004170EC" w:rsidP="00D10432">
            <w:pPr>
              <w:pStyle w:val="Outline2"/>
              <w:tabs>
                <w:tab w:val="clear" w:pos="720"/>
                <w:tab w:val="clear" w:pos="1080"/>
                <w:tab w:val="clear" w:pos="1440"/>
                <w:tab w:val="clear" w:pos="1800"/>
                <w:tab w:val="left" w:pos="885"/>
                <w:tab w:val="left" w:pos="1620"/>
              </w:tabs>
              <w:spacing w:before="40"/>
              <w:ind w:left="1425" w:hanging="285"/>
            </w:pPr>
            <w:r>
              <w:t xml:space="preserve">      </w:t>
            </w:r>
            <w:proofErr w:type="gramStart"/>
            <w:r>
              <w:t>b.  All</w:t>
            </w:r>
            <w:proofErr w:type="gramEnd"/>
            <w:r>
              <w:t xml:space="preserve"> products use overhead cost in the same proportions.</w:t>
            </w:r>
          </w:p>
          <w:p w:rsidR="004170EC" w:rsidRDefault="004170EC" w:rsidP="00D10432">
            <w:pPr>
              <w:pStyle w:val="Outline2"/>
              <w:tabs>
                <w:tab w:val="clear" w:pos="720"/>
                <w:tab w:val="clear" w:pos="1080"/>
                <w:tab w:val="clear" w:pos="1440"/>
                <w:tab w:val="clear" w:pos="1800"/>
                <w:tab w:val="left" w:pos="885"/>
                <w:tab w:val="left" w:pos="1620"/>
              </w:tabs>
              <w:spacing w:before="40"/>
              <w:ind w:left="1695" w:hanging="555"/>
            </w:pPr>
            <w:r>
              <w:t xml:space="preserve">      </w:t>
            </w:r>
            <w:proofErr w:type="gramStart"/>
            <w:r>
              <w:t>c.  For</w:t>
            </w:r>
            <w:proofErr w:type="gramEnd"/>
            <w:r>
              <w:t xml:space="preserve"> companies with many different products or products that use overhead cost in different ways, the assumptions of the single </w:t>
            </w:r>
            <w:proofErr w:type="spellStart"/>
            <w:r>
              <w:t>plantwide</w:t>
            </w:r>
            <w:proofErr w:type="spellEnd"/>
            <w:r>
              <w:t xml:space="preserve"> rate are not reasonable.</w:t>
            </w:r>
          </w:p>
          <w:p w:rsidR="004170EC" w:rsidRDefault="004170EC" w:rsidP="00D10432">
            <w:pPr>
              <w:pStyle w:val="Outline2"/>
              <w:tabs>
                <w:tab w:val="clear" w:pos="720"/>
                <w:tab w:val="clear" w:pos="1080"/>
                <w:tab w:val="clear" w:pos="1440"/>
                <w:tab w:val="clear" w:pos="1800"/>
                <w:tab w:val="left" w:pos="885"/>
                <w:tab w:val="left" w:pos="1620"/>
              </w:tabs>
              <w:spacing w:before="40"/>
              <w:ind w:left="1695" w:hanging="555"/>
            </w:pPr>
            <w:r>
              <w:t xml:space="preserve">      d. When overhead cost bears little relation to the allocation base, this method can distort product cost and lead to poor managerial decisions.</w:t>
            </w:r>
          </w:p>
          <w:p w:rsidR="004170EC" w:rsidRDefault="004170EC" w:rsidP="00D10432">
            <w:pPr>
              <w:pStyle w:val="Outline2"/>
              <w:tabs>
                <w:tab w:val="clear" w:pos="720"/>
                <w:tab w:val="clear" w:pos="1080"/>
                <w:tab w:val="clear" w:pos="1440"/>
                <w:tab w:val="clear" w:pos="1800"/>
                <w:tab w:val="left" w:pos="885"/>
                <w:tab w:val="left" w:pos="1620"/>
              </w:tabs>
              <w:spacing w:before="40"/>
              <w:ind w:left="1695" w:hanging="555"/>
            </w:pPr>
            <w:r>
              <w:t>8.  Departmental Overhead Rate Method: two assumptions:</w:t>
            </w:r>
          </w:p>
          <w:p w:rsidR="004170EC" w:rsidRDefault="004170EC" w:rsidP="00D10432">
            <w:pPr>
              <w:pStyle w:val="Outline2"/>
              <w:tabs>
                <w:tab w:val="clear" w:pos="720"/>
                <w:tab w:val="clear" w:pos="1080"/>
                <w:tab w:val="clear" w:pos="1440"/>
                <w:tab w:val="clear" w:pos="1800"/>
                <w:tab w:val="left" w:pos="885"/>
                <w:tab w:val="left" w:pos="1620"/>
              </w:tabs>
              <w:spacing w:before="40"/>
              <w:ind w:left="1695" w:hanging="555"/>
            </w:pPr>
            <w:r>
              <w:t xml:space="preserve">      a.  Different products are similar in volume, complexity, and batch size</w:t>
            </w:r>
          </w:p>
          <w:p w:rsidR="004170EC" w:rsidRDefault="004170EC" w:rsidP="00D10432">
            <w:pPr>
              <w:pStyle w:val="Outline2"/>
              <w:tabs>
                <w:tab w:val="clear" w:pos="720"/>
                <w:tab w:val="clear" w:pos="1080"/>
                <w:tab w:val="clear" w:pos="1440"/>
                <w:tab w:val="clear" w:pos="1800"/>
                <w:tab w:val="left" w:pos="885"/>
                <w:tab w:val="left" w:pos="1620"/>
              </w:tabs>
              <w:spacing w:before="40"/>
              <w:ind w:left="1695" w:hanging="555"/>
            </w:pPr>
            <w:r>
              <w:t xml:space="preserve">      </w:t>
            </w:r>
            <w:proofErr w:type="gramStart"/>
            <w:r>
              <w:t>b.  Departmental</w:t>
            </w:r>
            <w:proofErr w:type="gramEnd"/>
            <w:r>
              <w:t xml:space="preserve"> overhead costs are proportional to the departmental allocation base.</w:t>
            </w:r>
          </w:p>
          <w:p w:rsidR="004170EC" w:rsidRDefault="004170EC" w:rsidP="00D10432">
            <w:pPr>
              <w:pStyle w:val="Outline2"/>
              <w:tabs>
                <w:tab w:val="clear" w:pos="720"/>
                <w:tab w:val="clear" w:pos="1080"/>
                <w:tab w:val="clear" w:pos="1440"/>
                <w:tab w:val="clear" w:pos="1800"/>
                <w:tab w:val="left" w:pos="885"/>
                <w:tab w:val="left" w:pos="1620"/>
              </w:tabs>
              <w:spacing w:before="40"/>
              <w:ind w:left="1695" w:hanging="555"/>
            </w:pPr>
            <w:r>
              <w:lastRenderedPageBreak/>
              <w:t xml:space="preserve">      </w:t>
            </w:r>
            <w:proofErr w:type="gramStart"/>
            <w:r>
              <w:t>c.  When</w:t>
            </w:r>
            <w:proofErr w:type="gramEnd"/>
            <w:r>
              <w:t xml:space="preserve"> products differ in batch size and complexity, they usually consume different amounts of overhead cost which can distort product costs.</w:t>
            </w:r>
          </w:p>
          <w:p w:rsidR="004170EC" w:rsidRDefault="004170EC" w:rsidP="00D10432">
            <w:pPr>
              <w:pStyle w:val="Outline2"/>
              <w:tabs>
                <w:tab w:val="clear" w:pos="720"/>
                <w:tab w:val="clear" w:pos="1080"/>
                <w:tab w:val="clear" w:pos="1440"/>
                <w:tab w:val="clear" w:pos="1800"/>
                <w:tab w:val="left" w:pos="885"/>
                <w:tab w:val="left" w:pos="1620"/>
              </w:tabs>
              <w:spacing w:before="40"/>
              <w:ind w:left="1695" w:hanging="555"/>
            </w:pPr>
            <w:r>
              <w:t xml:space="preserve">       </w:t>
            </w:r>
            <w:proofErr w:type="gramStart"/>
            <w:r>
              <w:t>d.  Because</w:t>
            </w:r>
            <w:proofErr w:type="gramEnd"/>
            <w:r>
              <w:t xml:space="preserve"> this method allocates overhead cost based on measures closely related to production volume, it fails to accurate assign many overhead costs that are not driven by production volume.</w:t>
            </w:r>
          </w:p>
        </w:tc>
      </w:tr>
      <w:tr w:rsidR="004170EC" w:rsidTr="00D10432">
        <w:tc>
          <w:tcPr>
            <w:tcW w:w="10170" w:type="dxa"/>
          </w:tcPr>
          <w:p w:rsidR="004170EC" w:rsidRDefault="004170EC" w:rsidP="004170EC">
            <w:pPr>
              <w:pStyle w:val="Outline5"/>
              <w:numPr>
                <w:ilvl w:val="0"/>
                <w:numId w:val="8"/>
              </w:numPr>
              <w:tabs>
                <w:tab w:val="clear" w:pos="0"/>
                <w:tab w:val="clear" w:pos="1080"/>
                <w:tab w:val="clear" w:pos="1440"/>
                <w:tab w:val="clear" w:pos="2040"/>
                <w:tab w:val="clear" w:pos="2520"/>
                <w:tab w:val="left" w:pos="180"/>
              </w:tabs>
              <w:spacing w:before="40"/>
              <w:ind w:hanging="1095"/>
            </w:pPr>
            <w:r w:rsidRPr="00F9531D">
              <w:rPr>
                <w:b/>
                <w:bCs/>
              </w:rPr>
              <w:lastRenderedPageBreak/>
              <w:t>Activity-Based Costing</w:t>
            </w:r>
          </w:p>
        </w:tc>
      </w:tr>
      <w:tr w:rsidR="004170EC" w:rsidTr="00D10432">
        <w:tc>
          <w:tcPr>
            <w:tcW w:w="10170" w:type="dxa"/>
          </w:tcPr>
          <w:p w:rsidR="004170EC" w:rsidRDefault="004170EC" w:rsidP="00D10432">
            <w:pPr>
              <w:pStyle w:val="Outline5"/>
              <w:tabs>
                <w:tab w:val="clear" w:pos="0"/>
                <w:tab w:val="clear" w:pos="1440"/>
                <w:tab w:val="clear" w:pos="2040"/>
                <w:tab w:val="clear" w:pos="2520"/>
                <w:tab w:val="left" w:pos="180"/>
              </w:tabs>
              <w:spacing w:before="40"/>
              <w:ind w:left="0" w:firstLine="615"/>
            </w:pPr>
            <w:r>
              <w:t xml:space="preserve">Activity-Based Costing (ABC) assigns overhead cost by focusing on activities.  </w:t>
            </w:r>
          </w:p>
          <w:p w:rsidR="004170EC" w:rsidRDefault="004170EC" w:rsidP="00D10432">
            <w:pPr>
              <w:pStyle w:val="Outline5"/>
              <w:tabs>
                <w:tab w:val="clear" w:pos="0"/>
                <w:tab w:val="clear" w:pos="1440"/>
                <w:tab w:val="clear" w:pos="2040"/>
                <w:tab w:val="clear" w:pos="2520"/>
                <w:tab w:val="left" w:pos="1350"/>
              </w:tabs>
              <w:spacing w:before="40"/>
              <w:ind w:left="1350" w:hanging="270"/>
            </w:pPr>
            <w:r>
              <w:t xml:space="preserve">1.  Unlike </w:t>
            </w:r>
            <w:proofErr w:type="spellStart"/>
            <w:r>
              <w:t>plantwide</w:t>
            </w:r>
            <w:proofErr w:type="spellEnd"/>
            <w:r>
              <w:t xml:space="preserve"> method, ABC uses more than a single rate and unlike departmental method, ABC focuses on activities rather than departments. </w:t>
            </w:r>
          </w:p>
          <w:p w:rsidR="004170EC" w:rsidRDefault="004170EC" w:rsidP="00D10432">
            <w:pPr>
              <w:pStyle w:val="Outline4"/>
              <w:tabs>
                <w:tab w:val="clear" w:pos="1800"/>
                <w:tab w:val="left" w:pos="1890"/>
              </w:tabs>
              <w:ind w:left="1710" w:hanging="270"/>
            </w:pPr>
            <w:r>
              <w:t xml:space="preserve">a. Basic principle is that </w:t>
            </w:r>
            <w:r>
              <w:rPr>
                <w:b/>
              </w:rPr>
              <w:t>activities</w:t>
            </w:r>
            <w:r>
              <w:t>, which are tasks, operations, or procedures, cause overhead cost to be incurred.</w:t>
            </w:r>
          </w:p>
          <w:p w:rsidR="004170EC" w:rsidRDefault="004170EC" w:rsidP="00D10432">
            <w:pPr>
              <w:pStyle w:val="Outline4"/>
              <w:tabs>
                <w:tab w:val="clear" w:pos="1800"/>
                <w:tab w:val="left" w:pos="1890"/>
              </w:tabs>
              <w:ind w:left="1710" w:hanging="270"/>
            </w:pPr>
            <w:r>
              <w:t>b. Examples: production setups, machine usage, fabrication, design, assembly, and inspections.</w:t>
            </w:r>
          </w:p>
          <w:p w:rsidR="004170EC" w:rsidRPr="00935FC8" w:rsidRDefault="004170EC" w:rsidP="00D10432">
            <w:pPr>
              <w:pStyle w:val="Outline4"/>
              <w:tabs>
                <w:tab w:val="clear" w:pos="1800"/>
                <w:tab w:val="left" w:pos="1980"/>
              </w:tabs>
              <w:ind w:left="1710" w:hanging="270"/>
              <w:rPr>
                <w:bCs/>
              </w:rPr>
            </w:pPr>
            <w:r>
              <w:t xml:space="preserve">c. </w:t>
            </w:r>
            <w:r>
              <w:rPr>
                <w:bCs/>
              </w:rPr>
              <w:t>ABC follows three steps:</w:t>
            </w:r>
          </w:p>
          <w:p w:rsidR="004170EC" w:rsidRDefault="004170EC" w:rsidP="00D10432">
            <w:pPr>
              <w:pStyle w:val="Outline4"/>
              <w:tabs>
                <w:tab w:val="clear" w:pos="1800"/>
                <w:tab w:val="left" w:pos="1890"/>
              </w:tabs>
              <w:ind w:left="1710" w:hanging="270"/>
            </w:pPr>
            <w:r>
              <w:t>d. 1. Identify activities and assign budgeted costs to activity cost pools.</w:t>
            </w:r>
          </w:p>
          <w:p w:rsidR="004170EC" w:rsidRDefault="004170EC" w:rsidP="00D10432">
            <w:pPr>
              <w:pStyle w:val="Outline4"/>
              <w:tabs>
                <w:tab w:val="clear" w:pos="1800"/>
                <w:tab w:val="left" w:pos="1710"/>
              </w:tabs>
              <w:ind w:left="1710" w:hanging="270"/>
              <w:rPr>
                <w:i/>
              </w:rPr>
            </w:pPr>
            <w:r>
              <w:t>e. 2. Compute overhead activity rate for each activity cost pool.</w:t>
            </w:r>
          </w:p>
          <w:p w:rsidR="004170EC" w:rsidRDefault="004170EC" w:rsidP="00D10432">
            <w:pPr>
              <w:pStyle w:val="Outline4"/>
              <w:tabs>
                <w:tab w:val="clear" w:pos="1800"/>
                <w:tab w:val="left" w:pos="1980"/>
              </w:tabs>
              <w:ind w:left="1710" w:hanging="270"/>
            </w:pPr>
            <w:r>
              <w:t>f. 3. Allocate overhead costs to cost objects (products).</w:t>
            </w:r>
          </w:p>
          <w:p w:rsidR="004170EC" w:rsidRDefault="004170EC" w:rsidP="00D10432">
            <w:pPr>
              <w:pStyle w:val="Outline4"/>
              <w:ind w:left="-15" w:firstLine="0"/>
            </w:pPr>
            <w:r>
              <w:rPr>
                <w:b/>
              </w:rPr>
              <w:t xml:space="preserve">             </w:t>
            </w:r>
            <w:r w:rsidRPr="00E1124C">
              <w:rPr>
                <w:bCs/>
              </w:rPr>
              <w:t>A</w:t>
            </w:r>
            <w:r>
              <w:rPr>
                <w:b/>
              </w:rPr>
              <w:t xml:space="preserve">. </w:t>
            </w:r>
            <w:r>
              <w:t>Step 1: Identifies individual activities, grouped into cost pools.</w:t>
            </w:r>
          </w:p>
          <w:p w:rsidR="004170EC" w:rsidRDefault="004170EC" w:rsidP="00D10432">
            <w:pPr>
              <w:pStyle w:val="Outline4"/>
              <w:ind w:left="720" w:firstLine="345"/>
            </w:pPr>
            <w:r>
              <w:t>1.   Activity cost pool is a group of costs that are related to the same activity.</w:t>
            </w:r>
          </w:p>
          <w:p w:rsidR="004170EC" w:rsidRDefault="004170EC" w:rsidP="00D10432">
            <w:pPr>
              <w:pStyle w:val="Outline4"/>
              <w:ind w:left="720" w:firstLine="345"/>
            </w:pPr>
            <w:r>
              <w:t>2.  Activity cost driver is a factor that causes cost of an activity to go up or down.</w:t>
            </w:r>
          </w:p>
          <w:p w:rsidR="004170EC" w:rsidRDefault="004170EC" w:rsidP="00D10432">
            <w:pPr>
              <w:pStyle w:val="Outline4"/>
              <w:ind w:left="720" w:firstLine="345"/>
            </w:pPr>
            <w:r>
              <w:t>3.  Examples: factory maintenance, cleaning, and utilities.</w:t>
            </w:r>
          </w:p>
          <w:p w:rsidR="004170EC" w:rsidRDefault="004170EC" w:rsidP="00D10432">
            <w:pPr>
              <w:pStyle w:val="Outline4"/>
              <w:ind w:left="0" w:firstLine="705"/>
            </w:pPr>
            <w:r>
              <w:t>B.  Step 2: Computes an activity rate for each cost pool.</w:t>
            </w:r>
          </w:p>
          <w:p w:rsidR="004170EC" w:rsidRDefault="004170EC" w:rsidP="00D10432">
            <w:pPr>
              <w:pStyle w:val="Outline4"/>
              <w:ind w:left="0" w:firstLine="705"/>
            </w:pPr>
            <w:r>
              <w:t xml:space="preserve">      1. Overhead activity rate computed as: budgeted activity cost divided by budgeted activity usage.</w:t>
            </w:r>
          </w:p>
          <w:p w:rsidR="004170EC" w:rsidRDefault="004170EC" w:rsidP="00D10432">
            <w:pPr>
              <w:pStyle w:val="Outline4"/>
              <w:ind w:left="0" w:firstLine="720"/>
            </w:pPr>
            <w:r>
              <w:t>C.  Step 3: Allocates overhead cost to products.</w:t>
            </w:r>
          </w:p>
          <w:p w:rsidR="004170EC" w:rsidRDefault="004170EC" w:rsidP="00D10432">
            <w:pPr>
              <w:pStyle w:val="Outline4"/>
              <w:ind w:left="1350" w:hanging="270"/>
            </w:pPr>
            <w:r>
              <w:t xml:space="preserve">1. Multiply products actual usage by the activity rate by multiplying actual activity usage by the activity rate.  </w:t>
            </w:r>
          </w:p>
          <w:p w:rsidR="004170EC" w:rsidRPr="00843AE8" w:rsidRDefault="004170EC" w:rsidP="00D10432">
            <w:pPr>
              <w:pStyle w:val="Outline4"/>
              <w:ind w:left="795" w:hanging="90"/>
            </w:pPr>
            <w:r>
              <w:t xml:space="preserve">D.  Total product cost per unit can then be computed.       </w:t>
            </w:r>
          </w:p>
        </w:tc>
      </w:tr>
      <w:tr w:rsidR="004170EC" w:rsidTr="00D10432">
        <w:tc>
          <w:tcPr>
            <w:tcW w:w="10170" w:type="dxa"/>
          </w:tcPr>
          <w:p w:rsidR="004170EC" w:rsidRDefault="004170EC" w:rsidP="00D10432">
            <w:pPr>
              <w:pStyle w:val="Outline4"/>
              <w:ind w:left="0" w:firstLine="360"/>
              <w:rPr>
                <w:bCs/>
              </w:rPr>
            </w:pPr>
            <w:r>
              <w:rPr>
                <w:b/>
              </w:rPr>
              <w:t xml:space="preserve">       </w:t>
            </w:r>
            <w:r w:rsidRPr="00E1124C">
              <w:rPr>
                <w:bCs/>
              </w:rPr>
              <w:t xml:space="preserve">E.  </w:t>
            </w:r>
            <w:r>
              <w:rPr>
                <w:bCs/>
              </w:rPr>
              <w:t>Comparing Overhead Cost Allocation Methods:</w:t>
            </w:r>
            <w:r w:rsidRPr="00E1124C">
              <w:rPr>
                <w:bCs/>
              </w:rPr>
              <w:t xml:space="preserve"> </w:t>
            </w:r>
          </w:p>
          <w:p w:rsidR="004170EC" w:rsidRDefault="004170EC" w:rsidP="00D10432">
            <w:pPr>
              <w:pStyle w:val="Outline4"/>
              <w:ind w:left="1335" w:hanging="975"/>
              <w:rPr>
                <w:bCs/>
              </w:rPr>
            </w:pPr>
            <w:r>
              <w:rPr>
                <w:bCs/>
              </w:rPr>
              <w:t xml:space="preserve">             1. ABC emphasizes activities and their costs, which can better reflect how overhead cost is used in making products.</w:t>
            </w:r>
          </w:p>
          <w:p w:rsidR="004170EC" w:rsidRDefault="004170EC" w:rsidP="00D10432">
            <w:pPr>
              <w:pStyle w:val="Outline4"/>
              <w:ind w:left="1335" w:hanging="975"/>
              <w:rPr>
                <w:bCs/>
              </w:rPr>
            </w:pPr>
            <w:r>
              <w:rPr>
                <w:bCs/>
              </w:rPr>
              <w:t xml:space="preserve">              2. </w:t>
            </w:r>
            <w:proofErr w:type="spellStart"/>
            <w:r>
              <w:rPr>
                <w:bCs/>
              </w:rPr>
              <w:t>Plantwide</w:t>
            </w:r>
            <w:proofErr w:type="spellEnd"/>
            <w:r>
              <w:rPr>
                <w:bCs/>
              </w:rPr>
              <w:t xml:space="preserve"> and departmental methods do not capture products’ different use of activities and can distort overhead cost allocations.</w:t>
            </w:r>
          </w:p>
          <w:p w:rsidR="004170EC" w:rsidRDefault="004170EC" w:rsidP="00D10432">
            <w:pPr>
              <w:pStyle w:val="Outline4"/>
              <w:ind w:left="1335" w:hanging="975"/>
              <w:rPr>
                <w:bCs/>
              </w:rPr>
            </w:pPr>
            <w:r>
              <w:rPr>
                <w:bCs/>
              </w:rPr>
              <w:t xml:space="preserve">              3. With </w:t>
            </w:r>
            <w:proofErr w:type="spellStart"/>
            <w:r>
              <w:rPr>
                <w:bCs/>
              </w:rPr>
              <w:t>plantwide</w:t>
            </w:r>
            <w:proofErr w:type="spellEnd"/>
            <w:r>
              <w:rPr>
                <w:bCs/>
              </w:rPr>
              <w:t xml:space="preserve"> and departmental methods, low-volume complex products are often </w:t>
            </w:r>
            <w:proofErr w:type="spellStart"/>
            <w:r>
              <w:rPr>
                <w:bCs/>
              </w:rPr>
              <w:t>undercosted</w:t>
            </w:r>
            <w:proofErr w:type="spellEnd"/>
            <w:r>
              <w:rPr>
                <w:bCs/>
              </w:rPr>
              <w:t xml:space="preserve">, and high-volume simpler products are often </w:t>
            </w:r>
            <w:proofErr w:type="spellStart"/>
            <w:r>
              <w:rPr>
                <w:bCs/>
              </w:rPr>
              <w:t>overcosted</w:t>
            </w:r>
            <w:proofErr w:type="spellEnd"/>
            <w:r>
              <w:rPr>
                <w:bCs/>
              </w:rPr>
              <w:t>.</w:t>
            </w:r>
          </w:p>
          <w:p w:rsidR="004170EC" w:rsidRDefault="004170EC" w:rsidP="00D10432">
            <w:pPr>
              <w:pStyle w:val="Outline4"/>
              <w:ind w:left="1335" w:hanging="975"/>
              <w:rPr>
                <w:bCs/>
              </w:rPr>
            </w:pPr>
            <w:r>
              <w:rPr>
                <w:bCs/>
              </w:rPr>
              <w:t xml:space="preserve">              4. More accurate allocation leads to better product pricing and product mix decisions.</w:t>
            </w:r>
          </w:p>
          <w:p w:rsidR="004170EC" w:rsidRDefault="004170EC" w:rsidP="00D10432">
            <w:pPr>
              <w:pStyle w:val="Outline4"/>
              <w:tabs>
                <w:tab w:val="clear" w:pos="2520"/>
              </w:tabs>
              <w:ind w:left="-15" w:firstLine="0"/>
              <w:outlineLvl w:val="9"/>
              <w:rPr>
                <w:b/>
              </w:rPr>
            </w:pPr>
            <w:r w:rsidRPr="001F64B5">
              <w:rPr>
                <w:b/>
              </w:rPr>
              <w:t>V.</w:t>
            </w:r>
            <w:r>
              <w:rPr>
                <w:b/>
              </w:rPr>
              <w:t xml:space="preserve">  Activity Levels and Cost Management</w:t>
            </w:r>
          </w:p>
          <w:p w:rsidR="004170EC" w:rsidRPr="00FA1016" w:rsidRDefault="004170EC" w:rsidP="004170EC">
            <w:pPr>
              <w:pStyle w:val="Outline4"/>
              <w:numPr>
                <w:ilvl w:val="0"/>
                <w:numId w:val="5"/>
              </w:numPr>
              <w:tabs>
                <w:tab w:val="clear" w:pos="2520"/>
              </w:tabs>
              <w:ind w:firstLine="80"/>
              <w:outlineLvl w:val="9"/>
              <w:rPr>
                <w:b/>
              </w:rPr>
            </w:pPr>
            <w:r>
              <w:t>Activity Levels—activities can be separated into four levels:</w:t>
            </w:r>
          </w:p>
          <w:p w:rsidR="004170EC" w:rsidRDefault="004170EC" w:rsidP="00D10432">
            <w:pPr>
              <w:pStyle w:val="Outline4"/>
              <w:tabs>
                <w:tab w:val="clear" w:pos="1080"/>
                <w:tab w:val="clear" w:pos="1440"/>
                <w:tab w:val="left" w:pos="1260"/>
                <w:tab w:val="left" w:pos="1350"/>
              </w:tabs>
              <w:ind w:left="1350" w:hanging="270"/>
            </w:pPr>
            <w:r>
              <w:t xml:space="preserve">1. </w:t>
            </w:r>
            <w:r>
              <w:rPr>
                <w:i/>
              </w:rPr>
              <w:t>Unit level activities</w:t>
            </w:r>
            <w:r>
              <w:t>—performed on each unit. Costs tend to change with the number of units produced.</w:t>
            </w:r>
          </w:p>
          <w:p w:rsidR="004170EC" w:rsidRDefault="004170EC" w:rsidP="00D10432">
            <w:pPr>
              <w:pStyle w:val="Outline4"/>
              <w:tabs>
                <w:tab w:val="clear" w:pos="720"/>
                <w:tab w:val="clear" w:pos="2520"/>
                <w:tab w:val="left" w:pos="890"/>
              </w:tabs>
              <w:ind w:left="1340" w:hanging="180"/>
              <w:outlineLvl w:val="9"/>
            </w:pPr>
            <w:r>
              <w:t xml:space="preserve">2. </w:t>
            </w:r>
            <w:r>
              <w:rPr>
                <w:i/>
              </w:rPr>
              <w:t>Batch level activities</w:t>
            </w:r>
            <w:r>
              <w:t>—performed only on each batch or group of units. Costs do not vary with the number of units, but with the number of batches.</w:t>
            </w:r>
          </w:p>
          <w:p w:rsidR="004170EC" w:rsidRPr="00C46A28" w:rsidRDefault="004170EC" w:rsidP="00D10432">
            <w:pPr>
              <w:pStyle w:val="Heading1"/>
              <w:ind w:left="1350" w:hanging="270"/>
              <w:rPr>
                <w:rFonts w:ascii="Times New Roman" w:hAnsi="Times New Roman"/>
                <w:b w:val="0"/>
                <w:sz w:val="22"/>
                <w:szCs w:val="22"/>
                <w:u w:val="none"/>
              </w:rPr>
            </w:pPr>
            <w:r w:rsidRPr="00C46A28">
              <w:rPr>
                <w:rFonts w:ascii="Times New Roman" w:hAnsi="Times New Roman"/>
                <w:b w:val="0"/>
                <w:sz w:val="22"/>
                <w:szCs w:val="22"/>
                <w:u w:val="none"/>
              </w:rPr>
              <w:t xml:space="preserve">3. </w:t>
            </w:r>
            <w:r w:rsidRPr="00C46A28">
              <w:rPr>
                <w:rFonts w:ascii="Times New Roman" w:hAnsi="Times New Roman"/>
                <w:b w:val="0"/>
                <w:i/>
                <w:sz w:val="22"/>
                <w:szCs w:val="22"/>
                <w:u w:val="none"/>
              </w:rPr>
              <w:t>Product level activities</w:t>
            </w:r>
            <w:r w:rsidRPr="008E12ED">
              <w:rPr>
                <w:rFonts w:ascii="Times New Roman" w:hAnsi="Times New Roman"/>
                <w:b w:val="0"/>
                <w:sz w:val="22"/>
                <w:szCs w:val="22"/>
                <w:u w:val="none"/>
              </w:rPr>
              <w:t>—</w:t>
            </w:r>
            <w:r w:rsidRPr="00C46A28">
              <w:rPr>
                <w:rFonts w:ascii="Times New Roman" w:hAnsi="Times New Roman"/>
                <w:b w:val="0"/>
                <w:sz w:val="22"/>
                <w:szCs w:val="22"/>
                <w:u w:val="none"/>
              </w:rPr>
              <w:t>performed on each product line and are not affected by either t</w:t>
            </w:r>
            <w:r>
              <w:rPr>
                <w:rFonts w:ascii="Times New Roman" w:hAnsi="Times New Roman"/>
                <w:b w:val="0"/>
                <w:sz w:val="22"/>
                <w:szCs w:val="22"/>
                <w:u w:val="none"/>
              </w:rPr>
              <w:t xml:space="preserve">he number of units or batches. </w:t>
            </w:r>
            <w:r w:rsidRPr="00C46A28">
              <w:rPr>
                <w:rFonts w:ascii="Times New Roman" w:hAnsi="Times New Roman"/>
                <w:b w:val="0"/>
                <w:sz w:val="22"/>
                <w:szCs w:val="22"/>
                <w:u w:val="none"/>
              </w:rPr>
              <w:t>Costs do not vary with the number of units or batches.</w:t>
            </w:r>
          </w:p>
          <w:p w:rsidR="004170EC" w:rsidRPr="00C50DE9" w:rsidRDefault="004170EC" w:rsidP="00D10432">
            <w:pPr>
              <w:pStyle w:val="Outline4"/>
              <w:ind w:left="1260" w:hanging="180"/>
              <w:rPr>
                <w:b/>
              </w:rPr>
            </w:pPr>
            <w:r>
              <w:t xml:space="preserve">4. </w:t>
            </w:r>
            <w:r>
              <w:rPr>
                <w:i/>
              </w:rPr>
              <w:t>Facility level activities</w:t>
            </w:r>
            <w:r>
              <w:t xml:space="preserve">—performed to sustain facility capacity as a whole and are not caused by </w:t>
            </w:r>
            <w:r>
              <w:lastRenderedPageBreak/>
              <w:t>any specific product. Costs do not vary with number of units, batches, or product lines produced</w:t>
            </w:r>
            <w:r w:rsidRPr="00FA1016">
              <w:t>.</w:t>
            </w:r>
          </w:p>
          <w:p w:rsidR="004170EC" w:rsidRDefault="004170EC" w:rsidP="00D10432">
            <w:pPr>
              <w:pStyle w:val="Outline4"/>
              <w:ind w:left="1335" w:hanging="975"/>
              <w:rPr>
                <w:bCs/>
              </w:rPr>
            </w:pPr>
          </w:p>
          <w:p w:rsidR="004170EC" w:rsidRDefault="004170EC" w:rsidP="00D10432">
            <w:pPr>
              <w:pStyle w:val="Outline4"/>
              <w:ind w:left="1335" w:hanging="975"/>
              <w:rPr>
                <w:bCs/>
              </w:rPr>
            </w:pPr>
          </w:p>
          <w:p w:rsidR="004170EC" w:rsidRPr="001063E4" w:rsidRDefault="004170EC" w:rsidP="004170EC">
            <w:pPr>
              <w:pStyle w:val="Outline4"/>
              <w:numPr>
                <w:ilvl w:val="0"/>
                <w:numId w:val="9"/>
              </w:numPr>
              <w:tabs>
                <w:tab w:val="clear" w:pos="1440"/>
              </w:tabs>
              <w:rPr>
                <w:bCs/>
              </w:rPr>
            </w:pPr>
            <w:r w:rsidRPr="001063E4">
              <w:rPr>
                <w:bCs/>
              </w:rPr>
              <w:t>Activity-based management (ABM) outgrowth of ABC that uses the link between activities and costs for better management.  Can help distinguish value-added activities which add value to a product from non-value</w:t>
            </w:r>
            <w:r>
              <w:rPr>
                <w:bCs/>
              </w:rPr>
              <w:t>-</w:t>
            </w:r>
            <w:r w:rsidRPr="001063E4">
              <w:rPr>
                <w:bCs/>
              </w:rPr>
              <w:t>added activities, which do not.</w:t>
            </w:r>
          </w:p>
          <w:p w:rsidR="004170EC" w:rsidRDefault="004170EC" w:rsidP="004170EC">
            <w:pPr>
              <w:pStyle w:val="Outline4"/>
              <w:numPr>
                <w:ilvl w:val="0"/>
                <w:numId w:val="5"/>
              </w:numPr>
              <w:ind w:firstLine="75"/>
              <w:outlineLvl w:val="9"/>
            </w:pPr>
            <w:r>
              <w:t xml:space="preserve"> Advantages of Activity-Based Costing </w:t>
            </w:r>
          </w:p>
          <w:p w:rsidR="004170EC" w:rsidRDefault="004170EC" w:rsidP="004170EC">
            <w:pPr>
              <w:pStyle w:val="Outline4"/>
              <w:numPr>
                <w:ilvl w:val="2"/>
                <w:numId w:val="5"/>
              </w:numPr>
              <w:tabs>
                <w:tab w:val="clear" w:pos="2160"/>
                <w:tab w:val="clear" w:pos="2520"/>
                <w:tab w:val="clear" w:pos="2880"/>
              </w:tabs>
              <w:ind w:left="1425"/>
              <w:outlineLvl w:val="9"/>
            </w:pPr>
            <w:r>
              <w:t>More Effective Overhead Cost Control—can be used to identify activities that can benefit from process improvement by focusing on activities.</w:t>
            </w:r>
          </w:p>
          <w:p w:rsidR="004170EC" w:rsidRDefault="004170EC" w:rsidP="004170EC">
            <w:pPr>
              <w:pStyle w:val="Outline4"/>
              <w:numPr>
                <w:ilvl w:val="2"/>
                <w:numId w:val="5"/>
              </w:numPr>
              <w:tabs>
                <w:tab w:val="clear" w:pos="2160"/>
                <w:tab w:val="clear" w:pos="2520"/>
                <w:tab w:val="left" w:pos="2685"/>
              </w:tabs>
              <w:ind w:left="1425"/>
              <w:outlineLvl w:val="9"/>
            </w:pPr>
            <w:r>
              <w:t xml:space="preserve">Better Production and Pricing Decisions—can provide more accurate overhead cost allocation which allows managers to focus production activities on more profitable products to more accurately set selling prices. </w:t>
            </w:r>
          </w:p>
          <w:p w:rsidR="004170EC" w:rsidRDefault="004170EC" w:rsidP="004170EC">
            <w:pPr>
              <w:pStyle w:val="Outline4"/>
              <w:numPr>
                <w:ilvl w:val="0"/>
                <w:numId w:val="5"/>
              </w:numPr>
              <w:tabs>
                <w:tab w:val="clear" w:pos="2520"/>
              </w:tabs>
              <w:ind w:hanging="15"/>
              <w:outlineLvl w:val="9"/>
            </w:pPr>
            <w:r>
              <w:t>Disadvantages of Activity-Based Costing</w:t>
            </w:r>
          </w:p>
          <w:p w:rsidR="004170EC" w:rsidRDefault="004170EC" w:rsidP="004170EC">
            <w:pPr>
              <w:pStyle w:val="Outline4"/>
              <w:numPr>
                <w:ilvl w:val="2"/>
                <w:numId w:val="5"/>
              </w:numPr>
              <w:ind w:left="1430"/>
              <w:outlineLvl w:val="9"/>
            </w:pPr>
            <w:r>
              <w:t>Costly to Implement and Maintain ABC. Requires thorough analysis of cost activities and cost drivers which can be expensive.</w:t>
            </w:r>
          </w:p>
          <w:p w:rsidR="004170EC" w:rsidRDefault="004170EC" w:rsidP="004170EC">
            <w:pPr>
              <w:pStyle w:val="Outline4"/>
              <w:numPr>
                <w:ilvl w:val="2"/>
                <w:numId w:val="5"/>
              </w:numPr>
              <w:ind w:left="1430"/>
              <w:outlineLvl w:val="9"/>
            </w:pPr>
            <w:r>
              <w:t xml:space="preserve">Product Cost Distortion. Even with ABC, product costs can be distorted because 1. </w:t>
            </w:r>
            <w:proofErr w:type="gramStart"/>
            <w:r>
              <w:t>when</w:t>
            </w:r>
            <w:proofErr w:type="gramEnd"/>
            <w:r>
              <w:t xml:space="preserve"> costs cannot be readily classified into cost pools and 2. When cost drivers do not have a strong cause-effect relation with the costs.</w:t>
            </w:r>
          </w:p>
          <w:p w:rsidR="004170EC" w:rsidRDefault="004170EC" w:rsidP="00D10432">
            <w:pPr>
              <w:pStyle w:val="Outline4"/>
              <w:ind w:left="1350" w:hanging="280"/>
            </w:pPr>
            <w:r>
              <w:t>3.  Not Compliant with GAAP. Cannot be used for external financial reporting purposes under GAAP.</w:t>
            </w:r>
          </w:p>
          <w:p w:rsidR="004170EC" w:rsidRPr="00D66BBE" w:rsidRDefault="004170EC" w:rsidP="00D10432">
            <w:pPr>
              <w:pStyle w:val="Outline4"/>
              <w:tabs>
                <w:tab w:val="clear" w:pos="2520"/>
              </w:tabs>
              <w:ind w:hanging="1725"/>
              <w:outlineLvl w:val="9"/>
              <w:rPr>
                <w:b/>
              </w:rPr>
            </w:pPr>
            <w:r w:rsidRPr="001F64B5">
              <w:rPr>
                <w:b/>
              </w:rPr>
              <w:t>V</w:t>
            </w:r>
            <w:r>
              <w:rPr>
                <w:b/>
              </w:rPr>
              <w:t>I</w:t>
            </w:r>
            <w:r w:rsidRPr="001F64B5">
              <w:rPr>
                <w:b/>
              </w:rPr>
              <w:t>.</w:t>
            </w:r>
            <w:r>
              <w:rPr>
                <w:b/>
              </w:rPr>
              <w:t xml:space="preserve">     ABC for Service Providers</w:t>
            </w:r>
          </w:p>
          <w:p w:rsidR="004170EC" w:rsidRDefault="004170EC" w:rsidP="004170EC">
            <w:pPr>
              <w:pStyle w:val="Outline4"/>
              <w:numPr>
                <w:ilvl w:val="0"/>
                <w:numId w:val="10"/>
              </w:numPr>
              <w:tabs>
                <w:tab w:val="clear" w:pos="1440"/>
                <w:tab w:val="clear" w:pos="2160"/>
                <w:tab w:val="left" w:pos="1245"/>
                <w:tab w:val="left" w:pos="2420"/>
              </w:tabs>
              <w:ind w:left="1065"/>
              <w:outlineLvl w:val="9"/>
            </w:pPr>
            <w:r>
              <w:t xml:space="preserve">ABC applies to service providers who classify cists by activity levels. </w:t>
            </w:r>
          </w:p>
          <w:p w:rsidR="004170EC" w:rsidRDefault="004170EC" w:rsidP="004170EC">
            <w:pPr>
              <w:pStyle w:val="Outline4"/>
              <w:numPr>
                <w:ilvl w:val="0"/>
                <w:numId w:val="10"/>
              </w:numPr>
              <w:tabs>
                <w:tab w:val="clear" w:pos="1440"/>
                <w:tab w:val="clear" w:pos="2160"/>
                <w:tab w:val="left" w:pos="1245"/>
                <w:tab w:val="left" w:pos="2420"/>
              </w:tabs>
              <w:ind w:left="1065"/>
              <w:outlineLvl w:val="9"/>
            </w:pPr>
            <w:r>
              <w:t>Typical Activity levels include unit level, batch level, service level and facility level.</w:t>
            </w:r>
          </w:p>
          <w:p w:rsidR="004170EC" w:rsidRDefault="004170EC" w:rsidP="004170EC">
            <w:pPr>
              <w:pStyle w:val="Outline4"/>
              <w:numPr>
                <w:ilvl w:val="0"/>
                <w:numId w:val="10"/>
              </w:numPr>
              <w:tabs>
                <w:tab w:val="clear" w:pos="1440"/>
                <w:tab w:val="clear" w:pos="2160"/>
                <w:tab w:val="left" w:pos="1245"/>
                <w:tab w:val="left" w:pos="2420"/>
              </w:tabs>
              <w:ind w:left="1065"/>
              <w:outlineLvl w:val="9"/>
            </w:pPr>
            <w:r>
              <w:t>Steps include:</w:t>
            </w:r>
          </w:p>
          <w:p w:rsidR="004170EC" w:rsidRDefault="004170EC" w:rsidP="004170EC">
            <w:pPr>
              <w:pStyle w:val="Outline4"/>
              <w:numPr>
                <w:ilvl w:val="1"/>
                <w:numId w:val="4"/>
              </w:numPr>
              <w:tabs>
                <w:tab w:val="clear" w:pos="2160"/>
                <w:tab w:val="left" w:pos="1245"/>
                <w:tab w:val="left" w:pos="2420"/>
              </w:tabs>
              <w:outlineLvl w:val="9"/>
            </w:pPr>
            <w:r>
              <w:t xml:space="preserve"> Identify activities and their budgeted overhead cost.</w:t>
            </w:r>
          </w:p>
          <w:p w:rsidR="004170EC" w:rsidRDefault="004170EC" w:rsidP="004170EC">
            <w:pPr>
              <w:pStyle w:val="Outline4"/>
              <w:numPr>
                <w:ilvl w:val="1"/>
                <w:numId w:val="4"/>
              </w:numPr>
              <w:tabs>
                <w:tab w:val="clear" w:pos="1440"/>
                <w:tab w:val="clear" w:pos="2160"/>
                <w:tab w:val="left" w:pos="1245"/>
                <w:tab w:val="left" w:pos="2420"/>
              </w:tabs>
              <w:outlineLvl w:val="9"/>
            </w:pPr>
            <w:r>
              <w:t xml:space="preserve"> Compute overhead activity rate for each activity.</w:t>
            </w:r>
          </w:p>
          <w:p w:rsidR="004170EC" w:rsidRDefault="004170EC" w:rsidP="004170EC">
            <w:pPr>
              <w:pStyle w:val="Outline4"/>
              <w:numPr>
                <w:ilvl w:val="1"/>
                <w:numId w:val="4"/>
              </w:numPr>
              <w:tabs>
                <w:tab w:val="clear" w:pos="1440"/>
                <w:tab w:val="clear" w:pos="2160"/>
                <w:tab w:val="left" w:pos="1245"/>
                <w:tab w:val="left" w:pos="2420"/>
              </w:tabs>
              <w:outlineLvl w:val="9"/>
            </w:pPr>
            <w:r>
              <w:t xml:space="preserve"> Allocate overhead cost to cost objects.</w:t>
            </w:r>
          </w:p>
        </w:tc>
      </w:tr>
      <w:tr w:rsidR="004170EC" w:rsidTr="00D10432">
        <w:tc>
          <w:tcPr>
            <w:tcW w:w="10170" w:type="dxa"/>
          </w:tcPr>
          <w:p w:rsidR="004170EC" w:rsidRDefault="004170EC" w:rsidP="00D10432">
            <w:pPr>
              <w:pStyle w:val="Heading1"/>
              <w:ind w:left="1350" w:hanging="1365"/>
            </w:pPr>
            <w:r>
              <w:lastRenderedPageBreak/>
              <w:br w:type="page"/>
            </w:r>
            <w:r w:rsidRPr="00E159F0">
              <w:rPr>
                <w:rFonts w:ascii="Times New Roman" w:hAnsi="Times New Roman"/>
                <w:kern w:val="0"/>
                <w:sz w:val="22"/>
                <w:u w:val="none"/>
              </w:rPr>
              <w:t>V</w:t>
            </w:r>
            <w:r>
              <w:rPr>
                <w:rFonts w:ascii="Times New Roman" w:hAnsi="Times New Roman"/>
                <w:kern w:val="0"/>
                <w:sz w:val="22"/>
                <w:u w:val="none"/>
              </w:rPr>
              <w:t>II</w:t>
            </w:r>
            <w:r w:rsidRPr="00E159F0">
              <w:rPr>
                <w:rFonts w:ascii="Times New Roman" w:hAnsi="Times New Roman"/>
                <w:kern w:val="0"/>
                <w:sz w:val="22"/>
                <w:u w:val="none"/>
              </w:rPr>
              <w:t xml:space="preserve">. </w:t>
            </w:r>
            <w:r>
              <w:rPr>
                <w:rFonts w:ascii="Times New Roman" w:hAnsi="Times New Roman"/>
                <w:kern w:val="0"/>
                <w:sz w:val="22"/>
                <w:u w:val="none"/>
              </w:rPr>
              <w:t xml:space="preserve">   </w:t>
            </w:r>
            <w:r w:rsidRPr="00E159F0">
              <w:rPr>
                <w:rFonts w:ascii="Times New Roman" w:hAnsi="Times New Roman"/>
                <w:kern w:val="0"/>
                <w:sz w:val="22"/>
                <w:u w:val="none"/>
              </w:rPr>
              <w:t>Decision Analysis: Customer Profitability.</w:t>
            </w:r>
            <w:r>
              <w:t xml:space="preserve"> </w:t>
            </w:r>
          </w:p>
          <w:p w:rsidR="004170EC" w:rsidRDefault="004170EC" w:rsidP="004170EC">
            <w:pPr>
              <w:pStyle w:val="BodyText"/>
              <w:numPr>
                <w:ilvl w:val="0"/>
                <w:numId w:val="11"/>
              </w:numPr>
            </w:pPr>
            <w:r>
              <w:t xml:space="preserve">ABC can be used to allocate selling, general and administrative costs to products and determine profitability of individual customers. </w:t>
            </w:r>
          </w:p>
          <w:p w:rsidR="004170EC" w:rsidRPr="00E159F0" w:rsidRDefault="004170EC" w:rsidP="004170EC">
            <w:pPr>
              <w:pStyle w:val="BodyText"/>
              <w:numPr>
                <w:ilvl w:val="0"/>
                <w:numId w:val="11"/>
              </w:numPr>
            </w:pPr>
            <w:r>
              <w:t>Customer profitability report can be prepared to show the income per customer.</w:t>
            </w:r>
          </w:p>
          <w:p w:rsidR="004170EC" w:rsidRPr="002A1D0D" w:rsidRDefault="004170EC" w:rsidP="00D10432">
            <w:pPr>
              <w:pStyle w:val="BodyText"/>
            </w:pPr>
          </w:p>
          <w:p w:rsidR="004170EC" w:rsidRDefault="004170EC" w:rsidP="00D10432">
            <w:pPr>
              <w:pStyle w:val="Outline1"/>
              <w:rPr>
                <w:b/>
              </w:rPr>
            </w:pPr>
          </w:p>
          <w:p w:rsidR="004170EC" w:rsidRDefault="004170EC" w:rsidP="00D10432">
            <w:pPr>
              <w:pStyle w:val="Outline3"/>
              <w:tabs>
                <w:tab w:val="clear" w:pos="1800"/>
              </w:tabs>
            </w:pPr>
          </w:p>
        </w:tc>
      </w:tr>
    </w:tbl>
    <w:p w:rsidR="00434F5D" w:rsidRPr="004170EC" w:rsidRDefault="00434F5D">
      <w:pPr>
        <w:rPr>
          <w:rFonts w:asciiTheme="minorHAnsi" w:hAnsiTheme="minorHAnsi" w:cstheme="minorHAnsi"/>
        </w:rPr>
      </w:pPr>
    </w:p>
    <w:sectPr w:rsidR="00434F5D" w:rsidRPr="004170EC"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441"/>
    <w:multiLevelType w:val="hybridMultilevel"/>
    <w:tmpl w:val="8B0CD5F0"/>
    <w:lvl w:ilvl="0" w:tplc="D48C9490">
      <w:start w:val="4"/>
      <w:numFmt w:val="upperRoman"/>
      <w:lvlText w:val="%1."/>
      <w:lvlJc w:val="left"/>
      <w:pPr>
        <w:tabs>
          <w:tab w:val="num" w:pos="1080"/>
        </w:tabs>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0C18"/>
    <w:multiLevelType w:val="hybridMultilevel"/>
    <w:tmpl w:val="8140E5BA"/>
    <w:lvl w:ilvl="0" w:tplc="8E1413A4">
      <w:start w:val="1"/>
      <w:numFmt w:val="upp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E2D02"/>
    <w:multiLevelType w:val="hybridMultilevel"/>
    <w:tmpl w:val="1D048388"/>
    <w:lvl w:ilvl="0" w:tplc="4594AB0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1AC35F05"/>
    <w:multiLevelType w:val="hybridMultilevel"/>
    <w:tmpl w:val="CC8A3FCA"/>
    <w:lvl w:ilvl="0" w:tplc="A4E42DEA">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EDE5D88"/>
    <w:multiLevelType w:val="hybridMultilevel"/>
    <w:tmpl w:val="51E8A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E3731"/>
    <w:multiLevelType w:val="hybridMultilevel"/>
    <w:tmpl w:val="81CAAFB2"/>
    <w:lvl w:ilvl="0" w:tplc="4C4679F0">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nsid w:val="20A05877"/>
    <w:multiLevelType w:val="hybridMultilevel"/>
    <w:tmpl w:val="6D9200C4"/>
    <w:lvl w:ilvl="0" w:tplc="904E94C4">
      <w:start w:val="1"/>
      <w:numFmt w:val="upperLetter"/>
      <w:lvlText w:val="%1."/>
      <w:lvlJc w:val="left"/>
      <w:pPr>
        <w:tabs>
          <w:tab w:val="num" w:pos="1080"/>
        </w:tabs>
        <w:ind w:left="1080" w:hanging="360"/>
      </w:pPr>
      <w:rPr>
        <w:rFonts w:hint="default"/>
      </w:rPr>
    </w:lvl>
    <w:lvl w:ilvl="1" w:tplc="BA329650">
      <w:start w:val="1"/>
      <w:numFmt w:val="decimal"/>
      <w:lvlText w:val="%2."/>
      <w:lvlJc w:val="left"/>
      <w:pPr>
        <w:tabs>
          <w:tab w:val="num" w:pos="1440"/>
        </w:tabs>
        <w:ind w:left="1440" w:hanging="360"/>
      </w:pPr>
      <w:rPr>
        <w:rFonts w:hint="default"/>
        <w:b w:val="0"/>
        <w:i w:val="0"/>
      </w:rPr>
    </w:lvl>
    <w:lvl w:ilvl="2" w:tplc="9CB0B728">
      <w:start w:val="1"/>
      <w:numFmt w:val="lowerLetter"/>
      <w:lvlText w:val="%3."/>
      <w:lvlJc w:val="left"/>
      <w:pPr>
        <w:tabs>
          <w:tab w:val="num" w:pos="1080"/>
        </w:tabs>
        <w:ind w:left="108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63017D"/>
    <w:multiLevelType w:val="hybridMultilevel"/>
    <w:tmpl w:val="98BE495A"/>
    <w:lvl w:ilvl="0" w:tplc="7178874E">
      <w:start w:val="5"/>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60ED0"/>
    <w:multiLevelType w:val="hybridMultilevel"/>
    <w:tmpl w:val="61160FF8"/>
    <w:lvl w:ilvl="0" w:tplc="E964495A">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52E0AB18">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76B10"/>
    <w:multiLevelType w:val="hybridMultilevel"/>
    <w:tmpl w:val="F900409A"/>
    <w:lvl w:ilvl="0" w:tplc="904E94C4">
      <w:start w:val="1"/>
      <w:numFmt w:val="upperLetter"/>
      <w:lvlText w:val="%1."/>
      <w:lvlJc w:val="left"/>
      <w:pPr>
        <w:tabs>
          <w:tab w:val="num" w:pos="1080"/>
        </w:tabs>
        <w:ind w:left="1080" w:hanging="360"/>
      </w:pPr>
      <w:rPr>
        <w:rFonts w:hint="default"/>
      </w:rPr>
    </w:lvl>
    <w:lvl w:ilvl="1" w:tplc="BA329650">
      <w:start w:val="1"/>
      <w:numFmt w:val="decimal"/>
      <w:lvlText w:val="%2."/>
      <w:lvlJc w:val="left"/>
      <w:pPr>
        <w:tabs>
          <w:tab w:val="num" w:pos="1440"/>
        </w:tabs>
        <w:ind w:left="1440" w:hanging="360"/>
      </w:pPr>
      <w:rPr>
        <w:rFonts w:hint="default"/>
        <w:b w:val="0"/>
        <w:i w:val="0"/>
      </w:rPr>
    </w:lvl>
    <w:lvl w:ilvl="2" w:tplc="9CB0B728">
      <w:start w:val="1"/>
      <w:numFmt w:val="lowerLetter"/>
      <w:lvlText w:val="%3."/>
      <w:lvlJc w:val="left"/>
      <w:pPr>
        <w:tabs>
          <w:tab w:val="num" w:pos="1080"/>
        </w:tabs>
        <w:ind w:left="108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CC42DC"/>
    <w:multiLevelType w:val="singleLevel"/>
    <w:tmpl w:val="F766BB38"/>
    <w:lvl w:ilvl="0">
      <w:start w:val="1"/>
      <w:numFmt w:val="decimal"/>
      <w:lvlText w:val="%1."/>
      <w:lvlJc w:val="left"/>
      <w:pPr>
        <w:tabs>
          <w:tab w:val="num" w:pos="1440"/>
        </w:tabs>
        <w:ind w:left="1440" w:hanging="360"/>
      </w:pPr>
      <w:rPr>
        <w:rFonts w:hint="default"/>
      </w:rPr>
    </w:lvl>
  </w:abstractNum>
  <w:num w:numId="1">
    <w:abstractNumId w:val="10"/>
  </w:num>
  <w:num w:numId="2">
    <w:abstractNumId w:val="1"/>
  </w:num>
  <w:num w:numId="3">
    <w:abstractNumId w:val="3"/>
  </w:num>
  <w:num w:numId="4">
    <w:abstractNumId w:val="9"/>
  </w:num>
  <w:num w:numId="5">
    <w:abstractNumId w:val="8"/>
  </w:num>
  <w:num w:numId="6">
    <w:abstractNumId w:val="6"/>
  </w:num>
  <w:num w:numId="7">
    <w:abstractNumId w:val="4"/>
  </w:num>
  <w:num w:numId="8">
    <w:abstractNumId w:val="0"/>
  </w:num>
  <w:num w:numId="9">
    <w:abstractNumId w:val="7"/>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4170EC"/>
    <w:rsid w:val="00031AE1"/>
    <w:rsid w:val="002C250D"/>
    <w:rsid w:val="002D575E"/>
    <w:rsid w:val="003107D5"/>
    <w:rsid w:val="004170EC"/>
    <w:rsid w:val="00423A2C"/>
    <w:rsid w:val="00424682"/>
    <w:rsid w:val="00434F5D"/>
    <w:rsid w:val="008E74B6"/>
    <w:rsid w:val="00992D4F"/>
    <w:rsid w:val="00B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EC"/>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4170EC"/>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4170EC"/>
    <w:rPr>
      <w:rFonts w:ascii="Arial" w:eastAsia="Times New Roman" w:hAnsi="Arial" w:cs="Times New Roman"/>
      <w:b/>
      <w:kern w:val="28"/>
      <w:szCs w:val="20"/>
      <w:u w:val="single"/>
    </w:rPr>
  </w:style>
  <w:style w:type="paragraph" w:customStyle="1" w:styleId="Outline1">
    <w:name w:val="Outline 1"/>
    <w:rsid w:val="004170EC"/>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4170EC"/>
    <w:pPr>
      <w:ind w:left="1080" w:hanging="360"/>
      <w:outlineLvl w:val="1"/>
    </w:pPr>
  </w:style>
  <w:style w:type="paragraph" w:customStyle="1" w:styleId="Outline3">
    <w:name w:val="Outline 3"/>
    <w:basedOn w:val="Outline1"/>
    <w:rsid w:val="004170EC"/>
    <w:pPr>
      <w:tabs>
        <w:tab w:val="clear" w:pos="1440"/>
      </w:tabs>
      <w:ind w:left="1080" w:firstLine="0"/>
      <w:outlineLvl w:val="2"/>
    </w:pPr>
  </w:style>
  <w:style w:type="paragraph" w:customStyle="1" w:styleId="Outline4">
    <w:name w:val="Outline 4"/>
    <w:basedOn w:val="Outline1"/>
    <w:rsid w:val="004170EC"/>
    <w:pPr>
      <w:tabs>
        <w:tab w:val="left" w:pos="3600"/>
      </w:tabs>
      <w:ind w:left="1800" w:hanging="360"/>
      <w:outlineLvl w:val="3"/>
    </w:pPr>
  </w:style>
  <w:style w:type="paragraph" w:styleId="BodyText">
    <w:name w:val="Body Text"/>
    <w:link w:val="BodyTextChar"/>
    <w:rsid w:val="004170EC"/>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4170EC"/>
    <w:rPr>
      <w:rFonts w:eastAsia="Times New Roman" w:cs="Times New Roman"/>
      <w:sz w:val="22"/>
      <w:szCs w:val="20"/>
    </w:rPr>
  </w:style>
  <w:style w:type="paragraph" w:customStyle="1" w:styleId="Outline5">
    <w:name w:val="Outline 5"/>
    <w:basedOn w:val="Outline1"/>
    <w:rsid w:val="004170EC"/>
    <w:pPr>
      <w:tabs>
        <w:tab w:val="left" w:pos="0"/>
        <w:tab w:val="left" w:pos="600"/>
        <w:tab w:val="left" w:pos="1560"/>
        <w:tab w:val="left" w:pos="2040"/>
      </w:tabs>
      <w:suppressAutoHyphens/>
      <w:ind w:left="2160" w:hanging="360"/>
      <w:outlineLvl w:val="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2021-12-28T22:35:00Z</dcterms:created>
  <dcterms:modified xsi:type="dcterms:W3CDTF">2021-12-28T22:36:00Z</dcterms:modified>
</cp:coreProperties>
</file>