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84" w:rsidRDefault="00EA7584" w:rsidP="00EA7584">
      <w:pPr>
        <w:pStyle w:val="tableheadscenter"/>
        <w:rPr>
          <w:sz w:val="26"/>
        </w:rPr>
      </w:pPr>
      <w:r>
        <w:rPr>
          <w:sz w:val="26"/>
        </w:rPr>
        <w:t>Chapter 4 Alternate Demonstration Problem #1</w:t>
      </w:r>
    </w:p>
    <w:p w:rsidR="00EA7584" w:rsidRDefault="00EA7584" w:rsidP="00EA7584">
      <w:pPr>
        <w:pStyle w:val="BodyText"/>
        <w:spacing w:after="480"/>
        <w:rPr>
          <w:rFonts w:ascii="Arial" w:hAnsi="Arial"/>
          <w:b/>
          <w:sz w:val="26"/>
        </w:rPr>
      </w:pPr>
    </w:p>
    <w:p w:rsidR="00EA7584" w:rsidRDefault="00EA7584" w:rsidP="00EA7584">
      <w:pPr>
        <w:pStyle w:val="BodyText"/>
        <w:spacing w:after="480"/>
        <w:rPr>
          <w:rFonts w:ascii="Arial" w:hAnsi="Arial"/>
          <w:b/>
          <w:sz w:val="26"/>
        </w:rPr>
      </w:pPr>
      <w:r>
        <w:rPr>
          <w:rFonts w:ascii="Arial" w:hAnsi="Arial"/>
          <w:b/>
          <w:sz w:val="26"/>
        </w:rPr>
        <w:t>The following data was taken from ledger account balances and supplementary data for the Whisk Company. Whisk Company uses periodic inventory method to account for its inventory.</w:t>
      </w:r>
    </w:p>
    <w:tbl>
      <w:tblPr>
        <w:tblW w:w="0" w:type="auto"/>
        <w:tblLayout w:type="fixed"/>
        <w:tblLook w:val="0000"/>
      </w:tblPr>
      <w:tblGrid>
        <w:gridCol w:w="7920"/>
        <w:gridCol w:w="1440"/>
      </w:tblGrid>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Merchandise inventory, beginning</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  20,000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Merchandise inventory, ending</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23,000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Purchases</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215,000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Purchases discounts</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6,000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Purchases returns and allowances</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3,000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Sales</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400,000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Sales discounts</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3,200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Sales returns and allowances</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1,800</w:t>
            </w:r>
          </w:p>
        </w:tc>
      </w:tr>
      <w:tr w:rsidR="00EA7584" w:rsidTr="00AC2740">
        <w:tc>
          <w:tcPr>
            <w:tcW w:w="7920" w:type="dxa"/>
          </w:tcPr>
          <w:p w:rsidR="00EA7584" w:rsidRDefault="00EA7584" w:rsidP="00AC2740">
            <w:pPr>
              <w:pStyle w:val="TableBody"/>
              <w:tabs>
                <w:tab w:val="left" w:leader="dot" w:pos="7704"/>
              </w:tabs>
              <w:rPr>
                <w:rFonts w:ascii="Arial" w:hAnsi="Arial"/>
                <w:b/>
                <w:sz w:val="26"/>
              </w:rPr>
            </w:pPr>
            <w:r>
              <w:rPr>
                <w:rFonts w:ascii="Arial" w:hAnsi="Arial"/>
                <w:b/>
                <w:sz w:val="26"/>
              </w:rPr>
              <w:t>Transportation-in</w:t>
            </w:r>
            <w:r>
              <w:rPr>
                <w:rFonts w:ascii="Arial" w:hAnsi="Arial"/>
                <w:b/>
                <w:sz w:val="26"/>
              </w:rPr>
              <w:tab/>
            </w:r>
          </w:p>
        </w:tc>
        <w:tc>
          <w:tcPr>
            <w:tcW w:w="1440" w:type="dxa"/>
          </w:tcPr>
          <w:p w:rsidR="00EA7584" w:rsidRDefault="00EA7584" w:rsidP="00AC2740">
            <w:pPr>
              <w:pStyle w:val="TableBody"/>
              <w:jc w:val="right"/>
              <w:rPr>
                <w:rFonts w:ascii="Arial" w:hAnsi="Arial"/>
                <w:b/>
                <w:sz w:val="26"/>
              </w:rPr>
            </w:pPr>
            <w:r>
              <w:rPr>
                <w:rFonts w:ascii="Arial" w:hAnsi="Arial"/>
                <w:b/>
                <w:sz w:val="26"/>
              </w:rPr>
              <w:t>10,000</w:t>
            </w:r>
          </w:p>
        </w:tc>
      </w:tr>
    </w:tbl>
    <w:p w:rsidR="00EA7584" w:rsidRDefault="00EA7584" w:rsidP="00EA7584">
      <w:pPr>
        <w:pStyle w:val="TableBody"/>
        <w:rPr>
          <w:rFonts w:ascii="Arial" w:hAnsi="Arial"/>
          <w:b/>
          <w:sz w:val="26"/>
        </w:rPr>
      </w:pPr>
    </w:p>
    <w:p w:rsidR="00EA7584" w:rsidRDefault="00EA7584" w:rsidP="00EA7584">
      <w:pPr>
        <w:pStyle w:val="BodyText"/>
        <w:rPr>
          <w:rFonts w:ascii="Arial" w:hAnsi="Arial"/>
          <w:b/>
          <w:sz w:val="26"/>
        </w:rPr>
      </w:pPr>
      <w:r>
        <w:rPr>
          <w:rFonts w:ascii="Arial" w:hAnsi="Arial"/>
          <w:b/>
          <w:sz w:val="26"/>
        </w:rPr>
        <w:t>Required:</w:t>
      </w:r>
    </w:p>
    <w:p w:rsidR="00EA7584" w:rsidRDefault="00EA7584" w:rsidP="00EA7584">
      <w:pPr>
        <w:pStyle w:val="BodyText"/>
        <w:rPr>
          <w:rFonts w:ascii="Arial" w:hAnsi="Arial"/>
          <w:b/>
          <w:sz w:val="26"/>
        </w:rPr>
      </w:pPr>
      <w:r>
        <w:rPr>
          <w:rFonts w:ascii="Arial" w:hAnsi="Arial"/>
          <w:b/>
          <w:sz w:val="26"/>
        </w:rPr>
        <w:t>Show the computation, in Income Statement format, of net sales, cost of goods sold, and gross profit for the year ended December 31, 2022.</w:t>
      </w:r>
    </w:p>
    <w:p w:rsidR="00EA7584" w:rsidRDefault="00EA7584" w:rsidP="00EA7584">
      <w:pPr>
        <w:pStyle w:val="tableheadscenter"/>
        <w:rPr>
          <w:sz w:val="26"/>
        </w:rPr>
      </w:pPr>
      <w:r>
        <w:rPr>
          <w:b w:val="0"/>
          <w:sz w:val="28"/>
        </w:rPr>
        <w:br w:type="page"/>
      </w:r>
      <w:r>
        <w:rPr>
          <w:sz w:val="26"/>
        </w:rPr>
        <w:lastRenderedPageBreak/>
        <w:t>Chapter 4 Solution: Alternate Demonstration Problem #1</w:t>
      </w:r>
    </w:p>
    <w:p w:rsidR="00EA7584" w:rsidRDefault="00EA7584" w:rsidP="00EA7584">
      <w:pPr>
        <w:pStyle w:val="TableBody"/>
        <w:rPr>
          <w:b/>
          <w:sz w:val="26"/>
        </w:rPr>
      </w:pPr>
    </w:p>
    <w:tbl>
      <w:tblPr>
        <w:tblW w:w="0" w:type="auto"/>
        <w:tblLayout w:type="fixed"/>
        <w:tblLook w:val="0000"/>
      </w:tblPr>
      <w:tblGrid>
        <w:gridCol w:w="4581"/>
        <w:gridCol w:w="1017"/>
        <w:gridCol w:w="1305"/>
        <w:gridCol w:w="1336"/>
        <w:gridCol w:w="1336"/>
      </w:tblGrid>
      <w:tr w:rsidR="00EA7584" w:rsidTr="00AC2740">
        <w:trPr>
          <w:cantSplit/>
        </w:trPr>
        <w:tc>
          <w:tcPr>
            <w:tcW w:w="9575" w:type="dxa"/>
            <w:gridSpan w:val="5"/>
          </w:tcPr>
          <w:p w:rsidR="00EA7584" w:rsidRDefault="00EA7584" w:rsidP="00AC2740">
            <w:pPr>
              <w:pStyle w:val="tableheadscenter"/>
              <w:rPr>
                <w:sz w:val="26"/>
              </w:rPr>
            </w:pPr>
            <w:r>
              <w:rPr>
                <w:sz w:val="26"/>
              </w:rPr>
              <w:t>WHISK COMPANY</w:t>
            </w:r>
            <w:r>
              <w:rPr>
                <w:sz w:val="26"/>
              </w:rPr>
              <w:br/>
              <w:t>Income Statement</w:t>
            </w:r>
            <w:r>
              <w:rPr>
                <w:sz w:val="26"/>
              </w:rPr>
              <w:br/>
              <w:t>For the Year Ended December 31, 2022</w:t>
            </w:r>
          </w:p>
          <w:p w:rsidR="00EA7584" w:rsidRDefault="00EA7584" w:rsidP="00AC2740">
            <w:pPr>
              <w:pStyle w:val="TableBody"/>
              <w:jc w:val="center"/>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Revenue from sales:</w:t>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Sales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r>
              <w:rPr>
                <w:rFonts w:ascii="Arial" w:hAnsi="Arial"/>
                <w:b/>
                <w:sz w:val="26"/>
              </w:rPr>
              <w:t>$400,000</w:t>
            </w: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Less: Sales discounts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r>
              <w:rPr>
                <w:rFonts w:ascii="Arial" w:hAnsi="Arial"/>
                <w:b/>
                <w:sz w:val="26"/>
              </w:rPr>
              <w:t>$  3,200</w:t>
            </w: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r>
            <w:r>
              <w:rPr>
                <w:rFonts w:ascii="Arial" w:hAnsi="Arial"/>
                <w:b/>
                <w:sz w:val="26"/>
              </w:rPr>
              <w:tab/>
              <w:t xml:space="preserve">        Sales returns and</w:t>
            </w:r>
            <w:r>
              <w:rPr>
                <w:rFonts w:ascii="Arial" w:hAnsi="Arial"/>
                <w:b/>
                <w:sz w:val="26"/>
              </w:rPr>
              <w:br/>
              <w:t xml:space="preserve">                  allowances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u w:val="single"/>
              </w:rPr>
            </w:pPr>
          </w:p>
        </w:tc>
        <w:tc>
          <w:tcPr>
            <w:tcW w:w="1336" w:type="dxa"/>
          </w:tcPr>
          <w:p w:rsidR="00EA7584" w:rsidRDefault="00EA7584" w:rsidP="00AC2740">
            <w:pPr>
              <w:pStyle w:val="TableBody"/>
              <w:jc w:val="right"/>
              <w:rPr>
                <w:rFonts w:ascii="Arial" w:hAnsi="Arial"/>
                <w:b/>
                <w:sz w:val="26"/>
                <w:u w:val="single"/>
              </w:rPr>
            </w:pPr>
            <w:r>
              <w:rPr>
                <w:rFonts w:ascii="Arial" w:hAnsi="Arial"/>
                <w:b/>
                <w:sz w:val="26"/>
                <w:u w:val="single"/>
              </w:rPr>
              <w:br/>
              <w:t xml:space="preserve">   1,800</w:t>
            </w:r>
          </w:p>
        </w:tc>
        <w:tc>
          <w:tcPr>
            <w:tcW w:w="1336" w:type="dxa"/>
          </w:tcPr>
          <w:p w:rsidR="00EA7584" w:rsidRDefault="00EA7584" w:rsidP="00AC2740">
            <w:pPr>
              <w:pStyle w:val="TableBody"/>
              <w:jc w:val="right"/>
              <w:rPr>
                <w:rFonts w:ascii="Arial" w:hAnsi="Arial"/>
                <w:b/>
                <w:sz w:val="26"/>
                <w:u w:val="single"/>
              </w:rPr>
            </w:pPr>
            <w:r>
              <w:rPr>
                <w:rFonts w:ascii="Arial" w:hAnsi="Arial"/>
                <w:b/>
                <w:sz w:val="26"/>
                <w:u w:val="single"/>
              </w:rPr>
              <w:br/>
              <w:t xml:space="preserve">      5,000</w:t>
            </w: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Net sales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r>
              <w:rPr>
                <w:rFonts w:ascii="Arial" w:hAnsi="Arial"/>
                <w:b/>
                <w:sz w:val="26"/>
              </w:rPr>
              <w:t>395,000</w:t>
            </w: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Cost of goods sold:</w:t>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Merchandise inventory, 1/1/22</w:t>
            </w:r>
            <w:r>
              <w:rPr>
                <w:rFonts w:ascii="Arial" w:hAnsi="Arial"/>
                <w:b/>
                <w:sz w:val="26"/>
              </w:rPr>
              <w:tab/>
              <w:t xml:space="preserve"> </w:t>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r>
              <w:rPr>
                <w:rFonts w:ascii="Arial" w:hAnsi="Arial"/>
                <w:b/>
                <w:sz w:val="26"/>
              </w:rPr>
              <w:t xml:space="preserve"> 20,000</w:t>
            </w: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Purchases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r>
              <w:rPr>
                <w:rFonts w:ascii="Arial" w:hAnsi="Arial"/>
                <w:b/>
                <w:sz w:val="26"/>
              </w:rPr>
              <w:t>$215,000</w:t>
            </w: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Less: Purchase discounts</w:t>
            </w:r>
            <w:r>
              <w:rPr>
                <w:rFonts w:ascii="Arial" w:hAnsi="Arial"/>
                <w:b/>
                <w:sz w:val="26"/>
              </w:rPr>
              <w:tab/>
            </w:r>
            <w:r>
              <w:rPr>
                <w:rFonts w:ascii="Arial" w:hAnsi="Arial"/>
                <w:b/>
                <w:sz w:val="26"/>
              </w:rPr>
              <w:tab/>
            </w:r>
          </w:p>
        </w:tc>
        <w:tc>
          <w:tcPr>
            <w:tcW w:w="1017" w:type="dxa"/>
          </w:tcPr>
          <w:p w:rsidR="00EA7584" w:rsidRDefault="00EA7584" w:rsidP="00AC2740">
            <w:pPr>
              <w:pStyle w:val="TableBody"/>
              <w:jc w:val="right"/>
              <w:rPr>
                <w:rFonts w:ascii="Arial" w:hAnsi="Arial"/>
                <w:b/>
                <w:sz w:val="26"/>
              </w:rPr>
            </w:pPr>
            <w:r>
              <w:rPr>
                <w:rFonts w:ascii="Arial" w:hAnsi="Arial"/>
                <w:b/>
                <w:sz w:val="26"/>
              </w:rPr>
              <w:t>$6,000</w:t>
            </w:r>
          </w:p>
        </w:tc>
        <w:tc>
          <w:tcPr>
            <w:tcW w:w="1305" w:type="dxa"/>
          </w:tcPr>
          <w:p w:rsidR="00EA7584" w:rsidRDefault="00EA7584" w:rsidP="00AC2740">
            <w:pPr>
              <w:pStyle w:val="TableBody"/>
              <w:jc w:val="right"/>
              <w:rPr>
                <w:rFonts w:ascii="Arial" w:hAnsi="Arial"/>
                <w:b/>
                <w:sz w:val="26"/>
                <w:u w:val="single"/>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 xml:space="preserve">          Purchases returns and</w:t>
            </w:r>
            <w:r>
              <w:rPr>
                <w:rFonts w:ascii="Arial" w:hAnsi="Arial"/>
                <w:b/>
                <w:sz w:val="26"/>
              </w:rPr>
              <w:br/>
              <w:t xml:space="preserve">                  allowances</w:t>
            </w:r>
            <w:r>
              <w:rPr>
                <w:rFonts w:ascii="Arial" w:hAnsi="Arial"/>
                <w:b/>
                <w:sz w:val="26"/>
              </w:rPr>
              <w:tab/>
            </w:r>
          </w:p>
        </w:tc>
        <w:tc>
          <w:tcPr>
            <w:tcW w:w="1017" w:type="dxa"/>
          </w:tcPr>
          <w:p w:rsidR="00EA7584" w:rsidRDefault="00EA7584" w:rsidP="00AC2740">
            <w:pPr>
              <w:pStyle w:val="TableBody"/>
              <w:jc w:val="right"/>
              <w:rPr>
                <w:rFonts w:ascii="Arial" w:hAnsi="Arial"/>
                <w:b/>
                <w:sz w:val="26"/>
                <w:u w:val="single"/>
              </w:rPr>
            </w:pPr>
            <w:r>
              <w:rPr>
                <w:rFonts w:ascii="Arial" w:hAnsi="Arial"/>
                <w:b/>
                <w:sz w:val="26"/>
                <w:u w:val="single"/>
              </w:rPr>
              <w:br/>
              <w:t xml:space="preserve">  3,000</w:t>
            </w:r>
          </w:p>
        </w:tc>
        <w:tc>
          <w:tcPr>
            <w:tcW w:w="1305" w:type="dxa"/>
          </w:tcPr>
          <w:p w:rsidR="00EA7584" w:rsidRDefault="00EA7584" w:rsidP="00AC2740">
            <w:pPr>
              <w:pStyle w:val="TableBody"/>
              <w:jc w:val="right"/>
              <w:rPr>
                <w:rFonts w:ascii="Arial" w:hAnsi="Arial"/>
                <w:b/>
                <w:sz w:val="26"/>
                <w:u w:val="single"/>
              </w:rPr>
            </w:pPr>
            <w:r>
              <w:rPr>
                <w:rFonts w:ascii="Arial" w:hAnsi="Arial"/>
                <w:b/>
                <w:sz w:val="26"/>
                <w:u w:val="single"/>
              </w:rPr>
              <w:br/>
              <w:t xml:space="preserve">      9,000</w:t>
            </w: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Net purchases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r>
              <w:rPr>
                <w:rFonts w:ascii="Arial" w:hAnsi="Arial"/>
                <w:b/>
                <w:sz w:val="26"/>
              </w:rPr>
              <w:t>206,000</w:t>
            </w: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Add transportation-in</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u w:val="single"/>
              </w:rPr>
            </w:pPr>
            <w:r>
              <w:rPr>
                <w:rFonts w:ascii="Arial" w:hAnsi="Arial"/>
                <w:b/>
                <w:sz w:val="26"/>
                <w:u w:val="single"/>
              </w:rPr>
              <w:t xml:space="preserve">    10,000</w:t>
            </w:r>
          </w:p>
        </w:tc>
        <w:tc>
          <w:tcPr>
            <w:tcW w:w="1336" w:type="dxa"/>
          </w:tcPr>
          <w:p w:rsidR="00EA7584" w:rsidRDefault="00EA7584" w:rsidP="00AC2740">
            <w:pPr>
              <w:pStyle w:val="TableBody"/>
              <w:jc w:val="right"/>
              <w:rPr>
                <w:rFonts w:ascii="Arial" w:hAnsi="Arial"/>
                <w:b/>
                <w:sz w:val="26"/>
                <w:u w:val="single"/>
              </w:rPr>
            </w:pP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Cost of goods purchased</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u w:val="single"/>
              </w:rPr>
            </w:pPr>
            <w:r>
              <w:rPr>
                <w:rFonts w:ascii="Arial" w:hAnsi="Arial"/>
                <w:b/>
                <w:sz w:val="26"/>
                <w:u w:val="single"/>
              </w:rPr>
              <w:t xml:space="preserve">  216,000</w:t>
            </w: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Goods available for sale</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r>
              <w:rPr>
                <w:rFonts w:ascii="Arial" w:hAnsi="Arial"/>
                <w:b/>
                <w:sz w:val="26"/>
              </w:rPr>
              <w:t>236,000</w:t>
            </w:r>
          </w:p>
        </w:tc>
        <w:tc>
          <w:tcPr>
            <w:tcW w:w="1336" w:type="dxa"/>
          </w:tcPr>
          <w:p w:rsidR="00EA7584" w:rsidRDefault="00EA7584" w:rsidP="00AC2740">
            <w:pPr>
              <w:pStyle w:val="TableBody"/>
              <w:jc w:val="right"/>
              <w:rPr>
                <w:rFonts w:ascii="Arial" w:hAnsi="Arial"/>
                <w:b/>
                <w:sz w:val="26"/>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ab/>
              <w:t>Merchandise inventory, 12/31/22</w:t>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u w:val="single"/>
              </w:rPr>
            </w:pPr>
            <w:r>
              <w:rPr>
                <w:rFonts w:ascii="Arial" w:hAnsi="Arial"/>
                <w:b/>
                <w:sz w:val="26"/>
                <w:u w:val="single"/>
              </w:rPr>
              <w:t xml:space="preserve">    23,000</w:t>
            </w:r>
          </w:p>
        </w:tc>
        <w:tc>
          <w:tcPr>
            <w:tcW w:w="1336" w:type="dxa"/>
          </w:tcPr>
          <w:p w:rsidR="00EA7584" w:rsidRDefault="00EA7584" w:rsidP="00AC2740">
            <w:pPr>
              <w:pStyle w:val="TableBody"/>
              <w:jc w:val="right"/>
              <w:rPr>
                <w:rFonts w:ascii="Arial" w:hAnsi="Arial"/>
                <w:b/>
                <w:sz w:val="26"/>
                <w:u w:val="single"/>
              </w:rPr>
            </w:pP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Cost of goods sold</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u w:val="single"/>
              </w:rPr>
            </w:pPr>
            <w:r>
              <w:rPr>
                <w:rFonts w:ascii="Arial" w:hAnsi="Arial"/>
                <w:b/>
                <w:sz w:val="26"/>
                <w:u w:val="single"/>
              </w:rPr>
              <w:t xml:space="preserve">  213,000</w:t>
            </w: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r>
              <w:rPr>
                <w:rFonts w:ascii="Arial" w:hAnsi="Arial"/>
                <w:b/>
                <w:sz w:val="26"/>
              </w:rPr>
              <w:t>Gross profit from sales</w:t>
            </w:r>
            <w:r>
              <w:rPr>
                <w:rFonts w:ascii="Arial" w:hAnsi="Arial"/>
                <w:b/>
                <w:sz w:val="26"/>
              </w:rPr>
              <w:tab/>
            </w: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u w:val="double"/>
              </w:rPr>
            </w:pPr>
            <w:r>
              <w:rPr>
                <w:rFonts w:ascii="Arial" w:hAnsi="Arial"/>
                <w:b/>
                <w:sz w:val="26"/>
                <w:u w:val="double"/>
              </w:rPr>
              <w:t>$182,000</w:t>
            </w:r>
          </w:p>
        </w:tc>
      </w:tr>
      <w:tr w:rsidR="00EA7584" w:rsidTr="00AC2740">
        <w:tc>
          <w:tcPr>
            <w:tcW w:w="4581" w:type="dxa"/>
          </w:tcPr>
          <w:p w:rsidR="00EA7584" w:rsidRDefault="00EA7584" w:rsidP="00AC2740">
            <w:pPr>
              <w:pStyle w:val="TableBody"/>
              <w:tabs>
                <w:tab w:val="left" w:pos="288"/>
                <w:tab w:val="left" w:pos="432"/>
                <w:tab w:val="left" w:pos="720"/>
                <w:tab w:val="left" w:leader="dot" w:pos="3960"/>
              </w:tabs>
              <w:rPr>
                <w:rFonts w:ascii="Arial" w:hAnsi="Arial"/>
                <w:b/>
                <w:sz w:val="26"/>
              </w:rPr>
            </w:pPr>
          </w:p>
        </w:tc>
        <w:tc>
          <w:tcPr>
            <w:tcW w:w="1017" w:type="dxa"/>
          </w:tcPr>
          <w:p w:rsidR="00EA7584" w:rsidRDefault="00EA7584" w:rsidP="00AC2740">
            <w:pPr>
              <w:pStyle w:val="TableBody"/>
              <w:jc w:val="right"/>
              <w:rPr>
                <w:rFonts w:ascii="Arial" w:hAnsi="Arial"/>
                <w:b/>
                <w:sz w:val="26"/>
              </w:rPr>
            </w:pPr>
          </w:p>
        </w:tc>
        <w:tc>
          <w:tcPr>
            <w:tcW w:w="1305"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c>
          <w:tcPr>
            <w:tcW w:w="1336" w:type="dxa"/>
          </w:tcPr>
          <w:p w:rsidR="00EA7584" w:rsidRDefault="00EA7584" w:rsidP="00AC2740">
            <w:pPr>
              <w:pStyle w:val="TableBody"/>
              <w:jc w:val="right"/>
              <w:rPr>
                <w:rFonts w:ascii="Arial" w:hAnsi="Arial"/>
                <w:b/>
                <w:sz w:val="26"/>
              </w:rPr>
            </w:pPr>
          </w:p>
        </w:tc>
      </w:tr>
    </w:tbl>
    <w:p w:rsidR="00EA7584" w:rsidRDefault="00EA7584" w:rsidP="00EA7584">
      <w:pPr>
        <w:pStyle w:val="TableBody"/>
        <w:rPr>
          <w:rFonts w:ascii="Arial" w:hAnsi="Arial"/>
          <w:b/>
          <w:sz w:val="26"/>
        </w:rPr>
      </w:pPr>
    </w:p>
    <w:p w:rsidR="00EA7584" w:rsidRDefault="00EA7584" w:rsidP="00EA7584">
      <w:pPr>
        <w:pStyle w:val="tableheadscenter"/>
        <w:rPr>
          <w:sz w:val="26"/>
        </w:rPr>
      </w:pPr>
      <w:r>
        <w:rPr>
          <w:b w:val="0"/>
        </w:rPr>
        <w:br w:type="page"/>
      </w:r>
      <w:r>
        <w:rPr>
          <w:sz w:val="26"/>
        </w:rPr>
        <w:lastRenderedPageBreak/>
        <w:t>Chapter 4 Alternate Demonstration Problem #2</w:t>
      </w:r>
    </w:p>
    <w:p w:rsidR="00EA7584" w:rsidRDefault="00EA7584" w:rsidP="00EA7584"/>
    <w:p w:rsidR="00EA7584" w:rsidRDefault="00EA7584" w:rsidP="00EA7584"/>
    <w:p w:rsidR="00EA7584" w:rsidRPr="00A97767" w:rsidRDefault="00EA7584" w:rsidP="00EA7584">
      <w:pPr>
        <w:rPr>
          <w:rFonts w:ascii="Calibri" w:hAnsi="Calibri"/>
          <w:b/>
          <w:color w:val="000000"/>
          <w:sz w:val="26"/>
          <w:szCs w:val="26"/>
        </w:rPr>
      </w:pPr>
      <w:proofErr w:type="spellStart"/>
      <w:r w:rsidRPr="00A97767">
        <w:rPr>
          <w:rFonts w:ascii="Calibri" w:hAnsi="Calibri"/>
          <w:b/>
          <w:color w:val="000000"/>
          <w:sz w:val="26"/>
          <w:szCs w:val="26"/>
        </w:rPr>
        <w:t>Koda</w:t>
      </w:r>
      <w:proofErr w:type="spellEnd"/>
      <w:r w:rsidRPr="00A97767">
        <w:rPr>
          <w:rFonts w:ascii="Calibri" w:hAnsi="Calibri"/>
          <w:b/>
          <w:color w:val="000000"/>
          <w:sz w:val="26"/>
          <w:szCs w:val="26"/>
        </w:rPr>
        <w:t xml:space="preserve"> Company is a wholesale company that had the following purchase and sales transactions related to its merchandise inventory during the month of </w:t>
      </w:r>
      <w:r>
        <w:rPr>
          <w:rFonts w:ascii="Calibri" w:hAnsi="Calibri"/>
          <w:b/>
          <w:color w:val="000000"/>
          <w:sz w:val="26"/>
          <w:szCs w:val="26"/>
        </w:rPr>
        <w:t>May.</w:t>
      </w:r>
    </w:p>
    <w:p w:rsidR="00EA7584" w:rsidRPr="00A97767" w:rsidRDefault="00EA7584" w:rsidP="00EA7584">
      <w:pPr>
        <w:rPr>
          <w:b/>
          <w:sz w:val="26"/>
          <w:szCs w:val="26"/>
        </w:rPr>
      </w:pPr>
    </w:p>
    <w:tbl>
      <w:tblPr>
        <w:tblW w:w="9108" w:type="dxa"/>
        <w:tblLook w:val="04A0"/>
      </w:tblPr>
      <w:tblGrid>
        <w:gridCol w:w="1008"/>
        <w:gridCol w:w="8100"/>
      </w:tblGrid>
      <w:tr w:rsidR="00EA7584" w:rsidRPr="00A97767" w:rsidTr="00AC2740">
        <w:trPr>
          <w:trHeight w:val="300"/>
        </w:trPr>
        <w:tc>
          <w:tcPr>
            <w:tcW w:w="1008" w:type="dxa"/>
            <w:shd w:val="clear" w:color="auto" w:fill="auto"/>
            <w:noWrap/>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Ma</w:t>
            </w:r>
            <w:r>
              <w:rPr>
                <w:rFonts w:ascii="Calibri" w:hAnsi="Calibri"/>
                <w:b/>
                <w:color w:val="000000"/>
                <w:sz w:val="26"/>
                <w:szCs w:val="26"/>
              </w:rPr>
              <w:t>y</w:t>
            </w:r>
            <w:r w:rsidRPr="00A97767">
              <w:rPr>
                <w:rFonts w:ascii="Calibri" w:hAnsi="Calibri"/>
                <w:b/>
                <w:color w:val="000000"/>
                <w:sz w:val="26"/>
                <w:szCs w:val="26"/>
              </w:rPr>
              <w:t xml:space="preserve"> 1</w:t>
            </w:r>
          </w:p>
        </w:tc>
        <w:tc>
          <w:tcPr>
            <w:tcW w:w="8100" w:type="dxa"/>
            <w:shd w:val="clear" w:color="auto" w:fill="auto"/>
            <w:noWrap/>
            <w:vAlign w:val="bottom"/>
            <w:hideMark/>
          </w:tcPr>
          <w:p w:rsidR="00EA7584" w:rsidRPr="00A97767" w:rsidRDefault="00EA7584" w:rsidP="00AC2740">
            <w:pPr>
              <w:rPr>
                <w:rFonts w:ascii="Calibri" w:hAnsi="Calibri"/>
                <w:b/>
                <w:color w:val="000000"/>
                <w:sz w:val="26"/>
                <w:szCs w:val="26"/>
              </w:rPr>
            </w:pPr>
            <w:r w:rsidRPr="00A97767">
              <w:rPr>
                <w:rFonts w:ascii="Calibri" w:hAnsi="Calibri"/>
                <w:b/>
                <w:color w:val="000000"/>
                <w:sz w:val="26"/>
                <w:szCs w:val="26"/>
              </w:rPr>
              <w:t xml:space="preserve">Purchased $20,000 of merchandise on account from Webber Mfg. Co. </w:t>
            </w:r>
            <w:r>
              <w:rPr>
                <w:rFonts w:ascii="Calibri" w:hAnsi="Calibri"/>
                <w:b/>
                <w:color w:val="000000"/>
                <w:sz w:val="26"/>
                <w:szCs w:val="26"/>
              </w:rPr>
              <w:t xml:space="preserve"> </w:t>
            </w:r>
            <w:r w:rsidRPr="00A97767">
              <w:rPr>
                <w:rFonts w:ascii="Calibri" w:hAnsi="Calibri"/>
                <w:b/>
                <w:color w:val="000000"/>
                <w:sz w:val="26"/>
                <w:szCs w:val="26"/>
              </w:rPr>
              <w:t>Credit terms: 2/10, n/30. FOB shipping point</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b/>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300"/>
        </w:trPr>
        <w:tc>
          <w:tcPr>
            <w:tcW w:w="1008" w:type="dxa"/>
            <w:shd w:val="clear" w:color="auto" w:fill="auto"/>
            <w:noWrap/>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2</w:t>
            </w:r>
          </w:p>
        </w:tc>
        <w:tc>
          <w:tcPr>
            <w:tcW w:w="8100" w:type="dxa"/>
            <w:shd w:val="clear" w:color="auto" w:fill="auto"/>
            <w:noWrap/>
            <w:vAlign w:val="bottom"/>
            <w:hideMark/>
          </w:tcPr>
          <w:p w:rsidR="00EA7584" w:rsidRPr="00A97767" w:rsidRDefault="00EA7584" w:rsidP="00AC2740">
            <w:pPr>
              <w:rPr>
                <w:rFonts w:ascii="Calibri" w:hAnsi="Calibri"/>
                <w:b/>
                <w:color w:val="000000"/>
                <w:sz w:val="26"/>
                <w:szCs w:val="26"/>
              </w:rPr>
            </w:pPr>
            <w:r w:rsidRPr="00A97767">
              <w:rPr>
                <w:rFonts w:ascii="Calibri" w:hAnsi="Calibri"/>
                <w:b/>
                <w:color w:val="000000"/>
                <w:sz w:val="26"/>
                <w:szCs w:val="26"/>
              </w:rPr>
              <w:t>Received and paid the $1,000 shipping bill from Interstate Shipping for the goods purchased on Ma</w:t>
            </w:r>
            <w:r>
              <w:rPr>
                <w:rFonts w:ascii="Calibri" w:hAnsi="Calibri"/>
                <w:b/>
                <w:color w:val="000000"/>
                <w:sz w:val="26"/>
                <w:szCs w:val="26"/>
              </w:rPr>
              <w:t>y</w:t>
            </w:r>
            <w:r w:rsidRPr="00A97767">
              <w:rPr>
                <w:rFonts w:ascii="Calibri" w:hAnsi="Calibri"/>
                <w:b/>
                <w:color w:val="000000"/>
                <w:sz w:val="26"/>
                <w:szCs w:val="26"/>
              </w:rPr>
              <w:t xml:space="preserve"> 1</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b/>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300"/>
        </w:trPr>
        <w:tc>
          <w:tcPr>
            <w:tcW w:w="1008" w:type="dxa"/>
            <w:shd w:val="clear" w:color="auto" w:fill="auto"/>
            <w:noWrap/>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6</w:t>
            </w:r>
          </w:p>
        </w:tc>
        <w:tc>
          <w:tcPr>
            <w:tcW w:w="8100" w:type="dxa"/>
            <w:shd w:val="clear" w:color="auto" w:fill="auto"/>
            <w:noWrap/>
            <w:vAlign w:val="bottom"/>
            <w:hideMark/>
          </w:tcPr>
          <w:p w:rsidR="00EA7584" w:rsidRPr="00A97767" w:rsidRDefault="00EA7584" w:rsidP="00AC2740">
            <w:pPr>
              <w:rPr>
                <w:rFonts w:ascii="Calibri" w:hAnsi="Calibri"/>
                <w:b/>
                <w:color w:val="000000"/>
                <w:sz w:val="26"/>
                <w:szCs w:val="26"/>
              </w:rPr>
            </w:pPr>
            <w:r w:rsidRPr="00A97767">
              <w:rPr>
                <w:rFonts w:ascii="Calibri" w:hAnsi="Calibri"/>
                <w:b/>
                <w:color w:val="000000"/>
                <w:sz w:val="26"/>
                <w:szCs w:val="26"/>
              </w:rPr>
              <w:t>Received a credit memo for the return of $</w:t>
            </w:r>
            <w:r>
              <w:rPr>
                <w:rFonts w:ascii="Calibri" w:hAnsi="Calibri"/>
                <w:b/>
                <w:color w:val="000000"/>
                <w:sz w:val="26"/>
                <w:szCs w:val="26"/>
              </w:rPr>
              <w:t>5</w:t>
            </w:r>
            <w:r w:rsidRPr="00A97767">
              <w:rPr>
                <w:rFonts w:ascii="Calibri" w:hAnsi="Calibri"/>
                <w:b/>
                <w:color w:val="000000"/>
                <w:sz w:val="26"/>
                <w:szCs w:val="26"/>
              </w:rPr>
              <w:t>,000 of the goods purchased on Ma</w:t>
            </w:r>
            <w:r>
              <w:rPr>
                <w:rFonts w:ascii="Calibri" w:hAnsi="Calibri"/>
                <w:b/>
                <w:color w:val="000000"/>
                <w:sz w:val="26"/>
                <w:szCs w:val="26"/>
              </w:rPr>
              <w:t>y</w:t>
            </w:r>
            <w:r w:rsidRPr="00A97767">
              <w:rPr>
                <w:rFonts w:ascii="Calibri" w:hAnsi="Calibri"/>
                <w:b/>
                <w:color w:val="000000"/>
                <w:sz w:val="26"/>
                <w:szCs w:val="26"/>
              </w:rPr>
              <w:t xml:space="preserve"> 1</w:t>
            </w:r>
            <w:r>
              <w:rPr>
                <w:rFonts w:ascii="Calibri" w:hAnsi="Calibri"/>
                <w:b/>
                <w:color w:val="000000"/>
                <w:sz w:val="26"/>
                <w:szCs w:val="26"/>
              </w:rPr>
              <w:t>,</w:t>
            </w:r>
            <w:r w:rsidRPr="00A97767">
              <w:rPr>
                <w:rFonts w:ascii="Calibri" w:hAnsi="Calibri"/>
                <w:b/>
                <w:color w:val="000000"/>
                <w:sz w:val="26"/>
                <w:szCs w:val="26"/>
              </w:rPr>
              <w:t xml:space="preserve"> which had arrived damaged.</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b/>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10</w:t>
            </w:r>
          </w:p>
        </w:tc>
        <w:tc>
          <w:tcPr>
            <w:tcW w:w="8100" w:type="dxa"/>
            <w:shd w:val="clear" w:color="auto" w:fill="auto"/>
            <w:noWrap/>
            <w:vAlign w:val="bottom"/>
            <w:hideMark/>
          </w:tcPr>
          <w:p w:rsidR="00EA7584" w:rsidRPr="00A97767" w:rsidRDefault="00EA7584" w:rsidP="00AC2740">
            <w:pPr>
              <w:rPr>
                <w:b/>
                <w:sz w:val="26"/>
                <w:szCs w:val="26"/>
              </w:rPr>
            </w:pPr>
            <w:r w:rsidRPr="00A97767">
              <w:rPr>
                <w:rFonts w:ascii="Calibri" w:hAnsi="Calibri"/>
                <w:b/>
                <w:color w:val="000000"/>
                <w:sz w:val="26"/>
                <w:szCs w:val="26"/>
              </w:rPr>
              <w:t>Paid Webber Mfg. Co. the amount due.</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b/>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300"/>
        </w:trPr>
        <w:tc>
          <w:tcPr>
            <w:tcW w:w="1008" w:type="dxa"/>
            <w:shd w:val="clear" w:color="auto" w:fill="auto"/>
            <w:noWrap/>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15</w:t>
            </w:r>
          </w:p>
        </w:tc>
        <w:tc>
          <w:tcPr>
            <w:tcW w:w="8100" w:type="dxa"/>
            <w:shd w:val="clear" w:color="auto" w:fill="auto"/>
            <w:noWrap/>
            <w:vAlign w:val="bottom"/>
            <w:hideMark/>
          </w:tcPr>
          <w:p w:rsidR="00EA7584" w:rsidRPr="00A97767" w:rsidRDefault="00EA7584" w:rsidP="00AC2740">
            <w:pPr>
              <w:rPr>
                <w:rFonts w:ascii="Calibri" w:hAnsi="Calibri"/>
                <w:b/>
                <w:color w:val="000000"/>
                <w:sz w:val="26"/>
                <w:szCs w:val="26"/>
              </w:rPr>
            </w:pPr>
            <w:r w:rsidRPr="00A97767">
              <w:rPr>
                <w:rFonts w:ascii="Calibri" w:hAnsi="Calibri"/>
                <w:b/>
                <w:color w:val="000000"/>
                <w:sz w:val="26"/>
                <w:szCs w:val="26"/>
              </w:rPr>
              <w:t xml:space="preserve">Sold merchandise on account to Dover Company for $5,000. The </w:t>
            </w:r>
            <w:r>
              <w:rPr>
                <w:rFonts w:ascii="Calibri" w:hAnsi="Calibri"/>
                <w:b/>
                <w:color w:val="000000"/>
                <w:sz w:val="26"/>
                <w:szCs w:val="26"/>
              </w:rPr>
              <w:t xml:space="preserve">cost </w:t>
            </w:r>
            <w:r w:rsidRPr="00A97767">
              <w:rPr>
                <w:rFonts w:ascii="Calibri" w:hAnsi="Calibri"/>
                <w:b/>
                <w:color w:val="000000"/>
                <w:sz w:val="26"/>
                <w:szCs w:val="26"/>
              </w:rPr>
              <w:t xml:space="preserve">of the merchandise was $3,000 (cost is 60% of the retail </w:t>
            </w:r>
            <w:r>
              <w:rPr>
                <w:rFonts w:ascii="Calibri" w:hAnsi="Calibri"/>
                <w:b/>
                <w:color w:val="000000"/>
                <w:sz w:val="26"/>
                <w:szCs w:val="26"/>
              </w:rPr>
              <w:t xml:space="preserve">value). </w:t>
            </w:r>
            <w:r w:rsidRPr="00A97767">
              <w:rPr>
                <w:rFonts w:ascii="Calibri" w:hAnsi="Calibri"/>
                <w:b/>
                <w:color w:val="000000"/>
                <w:sz w:val="26"/>
                <w:szCs w:val="26"/>
              </w:rPr>
              <w:t>Terms:  2/10, n/30; FOB Destination</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b/>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16</w:t>
            </w:r>
          </w:p>
        </w:tc>
        <w:tc>
          <w:tcPr>
            <w:tcW w:w="8100" w:type="dxa"/>
            <w:shd w:val="clear" w:color="auto" w:fill="auto"/>
            <w:noWrap/>
            <w:vAlign w:val="bottom"/>
            <w:hideMark/>
          </w:tcPr>
          <w:p w:rsidR="00EA7584" w:rsidRPr="00A97767" w:rsidRDefault="00EA7584" w:rsidP="00AC2740">
            <w:pPr>
              <w:rPr>
                <w:rFonts w:ascii="Calibri" w:hAnsi="Calibri"/>
                <w:b/>
                <w:color w:val="000000"/>
                <w:sz w:val="26"/>
                <w:szCs w:val="26"/>
              </w:rPr>
            </w:pPr>
            <w:r w:rsidRPr="00A97767">
              <w:rPr>
                <w:rFonts w:ascii="Calibri" w:hAnsi="Calibri"/>
                <w:b/>
                <w:color w:val="000000"/>
                <w:sz w:val="26"/>
                <w:szCs w:val="26"/>
              </w:rPr>
              <w:t xml:space="preserve">Paid </w:t>
            </w:r>
            <w:proofErr w:type="spellStart"/>
            <w:r w:rsidRPr="00A97767">
              <w:rPr>
                <w:rFonts w:ascii="Calibri" w:hAnsi="Calibri"/>
                <w:b/>
                <w:color w:val="000000"/>
                <w:sz w:val="26"/>
                <w:szCs w:val="26"/>
              </w:rPr>
              <w:t>Crosstown</w:t>
            </w:r>
            <w:proofErr w:type="spellEnd"/>
            <w:r w:rsidRPr="00A97767">
              <w:rPr>
                <w:rFonts w:ascii="Calibri" w:hAnsi="Calibri"/>
                <w:b/>
                <w:color w:val="000000"/>
                <w:sz w:val="26"/>
                <w:szCs w:val="26"/>
              </w:rPr>
              <w:t xml:space="preserve"> Shipping $100 to deliver the goods sold on Ma</w:t>
            </w:r>
            <w:r>
              <w:rPr>
                <w:rFonts w:ascii="Calibri" w:hAnsi="Calibri"/>
                <w:b/>
                <w:color w:val="000000"/>
                <w:sz w:val="26"/>
                <w:szCs w:val="26"/>
              </w:rPr>
              <w:t>y</w:t>
            </w:r>
            <w:r w:rsidRPr="00A97767">
              <w:rPr>
                <w:rFonts w:ascii="Calibri" w:hAnsi="Calibri"/>
                <w:b/>
                <w:color w:val="000000"/>
                <w:sz w:val="26"/>
                <w:szCs w:val="26"/>
              </w:rPr>
              <w:t xml:space="preserve"> 15</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rFonts w:ascii="Calibri" w:hAnsi="Calibri"/>
                <w:b/>
                <w:color w:val="000000"/>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300"/>
        </w:trPr>
        <w:tc>
          <w:tcPr>
            <w:tcW w:w="1008" w:type="dxa"/>
            <w:shd w:val="clear" w:color="auto" w:fill="auto"/>
            <w:noWrap/>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17</w:t>
            </w:r>
          </w:p>
        </w:tc>
        <w:tc>
          <w:tcPr>
            <w:tcW w:w="8100" w:type="dxa"/>
            <w:shd w:val="clear" w:color="auto" w:fill="auto"/>
            <w:noWrap/>
            <w:vAlign w:val="bottom"/>
            <w:hideMark/>
          </w:tcPr>
          <w:p w:rsidR="00EA7584" w:rsidRPr="00A97767" w:rsidRDefault="00EA7584" w:rsidP="00AC2740">
            <w:pPr>
              <w:rPr>
                <w:rFonts w:ascii="Calibri" w:hAnsi="Calibri"/>
                <w:b/>
                <w:color w:val="000000"/>
                <w:sz w:val="26"/>
                <w:szCs w:val="26"/>
              </w:rPr>
            </w:pPr>
            <w:r w:rsidRPr="00A97767">
              <w:rPr>
                <w:rFonts w:ascii="Calibri" w:hAnsi="Calibri"/>
                <w:b/>
                <w:color w:val="000000"/>
                <w:sz w:val="26"/>
                <w:szCs w:val="26"/>
              </w:rPr>
              <w:t>Dover returned $1,000 of the goods they purchased on Ma</w:t>
            </w:r>
            <w:r>
              <w:rPr>
                <w:rFonts w:ascii="Calibri" w:hAnsi="Calibri"/>
                <w:b/>
                <w:color w:val="000000"/>
                <w:sz w:val="26"/>
                <w:szCs w:val="26"/>
              </w:rPr>
              <w:t>y</w:t>
            </w:r>
            <w:r w:rsidRPr="00A97767">
              <w:rPr>
                <w:rFonts w:ascii="Calibri" w:hAnsi="Calibri"/>
                <w:b/>
                <w:color w:val="000000"/>
                <w:sz w:val="26"/>
                <w:szCs w:val="26"/>
              </w:rPr>
              <w:t xml:space="preserve"> 15. You had sent them the wrong merchandise.</w:t>
            </w:r>
          </w:p>
        </w:tc>
      </w:tr>
      <w:tr w:rsidR="00EA7584" w:rsidRPr="00A97767" w:rsidTr="00AC2740">
        <w:trPr>
          <w:trHeight w:val="300"/>
        </w:trPr>
        <w:tc>
          <w:tcPr>
            <w:tcW w:w="1008" w:type="dxa"/>
            <w:shd w:val="clear" w:color="auto" w:fill="auto"/>
            <w:noWrap/>
            <w:vAlign w:val="center"/>
            <w:hideMark/>
          </w:tcPr>
          <w:p w:rsidR="00EA7584" w:rsidRPr="00A97767" w:rsidRDefault="00EA7584" w:rsidP="00AC2740">
            <w:pPr>
              <w:jc w:val="right"/>
              <w:rPr>
                <w:b/>
                <w:sz w:val="26"/>
                <w:szCs w:val="26"/>
              </w:rPr>
            </w:pPr>
          </w:p>
        </w:tc>
        <w:tc>
          <w:tcPr>
            <w:tcW w:w="8100" w:type="dxa"/>
            <w:shd w:val="clear" w:color="auto" w:fill="auto"/>
            <w:noWrap/>
            <w:vAlign w:val="bottom"/>
            <w:hideMark/>
          </w:tcPr>
          <w:p w:rsidR="00EA7584" w:rsidRPr="00A97767" w:rsidRDefault="00EA7584" w:rsidP="00AC2740">
            <w:pPr>
              <w:rPr>
                <w:b/>
                <w:sz w:val="26"/>
                <w:szCs w:val="26"/>
              </w:rPr>
            </w:pPr>
          </w:p>
        </w:tc>
      </w:tr>
      <w:tr w:rsidR="00EA7584" w:rsidRPr="00A97767" w:rsidTr="00AC2740">
        <w:trPr>
          <w:trHeight w:val="135"/>
        </w:trPr>
        <w:tc>
          <w:tcPr>
            <w:tcW w:w="1008" w:type="dxa"/>
            <w:shd w:val="clear" w:color="auto" w:fill="auto"/>
            <w:noWrap/>
            <w:vAlign w:val="center"/>
            <w:hideMark/>
          </w:tcPr>
          <w:p w:rsidR="00EA7584" w:rsidRPr="00A97767" w:rsidRDefault="00EA7584" w:rsidP="00AC2740">
            <w:pPr>
              <w:jc w:val="right"/>
              <w:rPr>
                <w:rFonts w:ascii="Calibri" w:hAnsi="Calibri"/>
                <w:b/>
                <w:color w:val="000000"/>
                <w:sz w:val="26"/>
                <w:szCs w:val="26"/>
              </w:rPr>
            </w:pPr>
            <w:r w:rsidRPr="00A97767">
              <w:rPr>
                <w:rFonts w:ascii="Calibri" w:hAnsi="Calibri"/>
                <w:b/>
                <w:color w:val="000000"/>
                <w:sz w:val="26"/>
                <w:szCs w:val="26"/>
              </w:rPr>
              <w:t>24</w:t>
            </w:r>
          </w:p>
        </w:tc>
        <w:tc>
          <w:tcPr>
            <w:tcW w:w="8100" w:type="dxa"/>
            <w:shd w:val="clear" w:color="auto" w:fill="auto"/>
            <w:noWrap/>
            <w:vAlign w:val="bottom"/>
            <w:hideMark/>
          </w:tcPr>
          <w:p w:rsidR="00EA7584" w:rsidRPr="00A97767" w:rsidRDefault="00EA7584" w:rsidP="00AC2740">
            <w:pPr>
              <w:rPr>
                <w:b/>
                <w:sz w:val="26"/>
                <w:szCs w:val="26"/>
              </w:rPr>
            </w:pPr>
            <w:r w:rsidRPr="00A97767">
              <w:rPr>
                <w:rFonts w:ascii="Calibri" w:hAnsi="Calibri"/>
                <w:b/>
                <w:color w:val="000000"/>
                <w:sz w:val="26"/>
                <w:szCs w:val="26"/>
              </w:rPr>
              <w:t>Received the amount due from Dover Co.</w:t>
            </w:r>
          </w:p>
        </w:tc>
      </w:tr>
    </w:tbl>
    <w:p w:rsidR="00EA7584" w:rsidRPr="00A97767" w:rsidRDefault="00EA7584" w:rsidP="00EA7584">
      <w:pPr>
        <w:rPr>
          <w:b/>
          <w:sz w:val="26"/>
          <w:szCs w:val="26"/>
        </w:rPr>
      </w:pPr>
    </w:p>
    <w:p w:rsidR="00EA7584" w:rsidRPr="00A97767" w:rsidRDefault="00EA7584" w:rsidP="00EA7584">
      <w:pPr>
        <w:rPr>
          <w:rFonts w:ascii="Calibri" w:hAnsi="Calibri"/>
          <w:b/>
          <w:color w:val="000000"/>
          <w:sz w:val="26"/>
          <w:szCs w:val="26"/>
        </w:rPr>
      </w:pPr>
      <w:r w:rsidRPr="00A97767">
        <w:rPr>
          <w:rFonts w:ascii="Calibri" w:hAnsi="Calibri"/>
          <w:b/>
          <w:color w:val="000000"/>
          <w:sz w:val="26"/>
          <w:szCs w:val="26"/>
        </w:rPr>
        <w:t xml:space="preserve">Requirement 1: Record the transactions assuming </w:t>
      </w:r>
      <w:proofErr w:type="spellStart"/>
      <w:r w:rsidRPr="00A97767">
        <w:rPr>
          <w:rFonts w:ascii="Calibri" w:hAnsi="Calibri"/>
          <w:b/>
          <w:color w:val="000000"/>
          <w:sz w:val="26"/>
          <w:szCs w:val="26"/>
        </w:rPr>
        <w:t>Koda</w:t>
      </w:r>
      <w:proofErr w:type="spellEnd"/>
      <w:r w:rsidRPr="00A97767">
        <w:rPr>
          <w:rFonts w:ascii="Calibri" w:hAnsi="Calibri"/>
          <w:b/>
          <w:color w:val="000000"/>
          <w:sz w:val="26"/>
          <w:szCs w:val="26"/>
        </w:rPr>
        <w:t xml:space="preserve"> Company uses perpetual inventory system</w:t>
      </w:r>
    </w:p>
    <w:p w:rsidR="00EA7584" w:rsidRPr="00A97767" w:rsidRDefault="00EA7584" w:rsidP="00EA7584">
      <w:pPr>
        <w:rPr>
          <w:rFonts w:ascii="Calibri" w:hAnsi="Calibri"/>
          <w:b/>
          <w:color w:val="000000"/>
          <w:sz w:val="26"/>
          <w:szCs w:val="26"/>
        </w:rPr>
      </w:pPr>
    </w:p>
    <w:p w:rsidR="00EA7584" w:rsidRDefault="00EA7584" w:rsidP="00EA7584">
      <w:pPr>
        <w:rPr>
          <w:rFonts w:ascii="Calibri" w:hAnsi="Calibri"/>
          <w:b/>
          <w:color w:val="000000"/>
          <w:sz w:val="26"/>
          <w:szCs w:val="26"/>
        </w:rPr>
      </w:pPr>
      <w:r w:rsidRPr="00A97767">
        <w:rPr>
          <w:rFonts w:ascii="Calibri" w:hAnsi="Calibri"/>
          <w:b/>
          <w:color w:val="000000"/>
          <w:sz w:val="26"/>
          <w:szCs w:val="26"/>
        </w:rPr>
        <w:t xml:space="preserve">Requirement 2: Record the transactions assuming that </w:t>
      </w:r>
      <w:proofErr w:type="spellStart"/>
      <w:r w:rsidRPr="00A97767">
        <w:rPr>
          <w:rFonts w:ascii="Calibri" w:hAnsi="Calibri"/>
          <w:b/>
          <w:color w:val="000000"/>
          <w:sz w:val="26"/>
          <w:szCs w:val="26"/>
        </w:rPr>
        <w:t>Koda</w:t>
      </w:r>
      <w:proofErr w:type="spellEnd"/>
      <w:r w:rsidRPr="00A97767">
        <w:rPr>
          <w:rFonts w:ascii="Calibri" w:hAnsi="Calibri"/>
          <w:b/>
          <w:color w:val="000000"/>
          <w:sz w:val="26"/>
          <w:szCs w:val="26"/>
        </w:rPr>
        <w:t xml:space="preserve"> Company uses periodic system.</w:t>
      </w:r>
    </w:p>
    <w:p w:rsidR="00EA7584" w:rsidRDefault="00EA7584" w:rsidP="00EA7584">
      <w:pPr>
        <w:rPr>
          <w:rFonts w:ascii="Calibri" w:hAnsi="Calibri"/>
          <w:b/>
          <w:color w:val="000000"/>
          <w:sz w:val="26"/>
          <w:szCs w:val="26"/>
        </w:rPr>
      </w:pPr>
    </w:p>
    <w:p w:rsidR="00EA7584" w:rsidRDefault="00EA7584" w:rsidP="00EA7584">
      <w:pPr>
        <w:pStyle w:val="tableheadscenter"/>
        <w:rPr>
          <w:rFonts w:ascii="Calibri" w:hAnsi="Calibri"/>
          <w:color w:val="000000"/>
          <w:sz w:val="26"/>
          <w:szCs w:val="26"/>
        </w:rPr>
      </w:pPr>
      <w:r>
        <w:rPr>
          <w:rFonts w:ascii="Calibri" w:hAnsi="Calibri"/>
          <w:b w:val="0"/>
          <w:color w:val="000000"/>
          <w:sz w:val="26"/>
          <w:szCs w:val="26"/>
        </w:rPr>
        <w:br w:type="page"/>
      </w:r>
      <w:r>
        <w:rPr>
          <w:sz w:val="26"/>
        </w:rPr>
        <w:lastRenderedPageBreak/>
        <w:t>Chapter 4 Solution: Alternate Demonstration Problem #2</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47"/>
        <w:gridCol w:w="898"/>
        <w:gridCol w:w="898"/>
        <w:gridCol w:w="265"/>
        <w:gridCol w:w="637"/>
        <w:gridCol w:w="2355"/>
        <w:gridCol w:w="876"/>
        <w:gridCol w:w="958"/>
      </w:tblGrid>
      <w:tr w:rsidR="00EA7584" w:rsidRPr="002F4F2A" w:rsidTr="00AC2740">
        <w:trPr>
          <w:trHeight w:val="548"/>
        </w:trPr>
        <w:tc>
          <w:tcPr>
            <w:tcW w:w="4583" w:type="dxa"/>
            <w:gridSpan w:val="4"/>
            <w:tcBorders>
              <w:top w:val="single" w:sz="4" w:space="0" w:color="auto"/>
              <w:left w:val="single" w:sz="4" w:space="0" w:color="auto"/>
              <w:bottom w:val="nil"/>
              <w:right w:val="single" w:sz="4" w:space="0" w:color="auto"/>
            </w:tcBorders>
            <w:shd w:val="clear" w:color="auto" w:fill="auto"/>
          </w:tcPr>
          <w:p w:rsidR="00EA7584" w:rsidRPr="002F4F2A" w:rsidRDefault="00EA7584" w:rsidP="00AC2740">
            <w:pPr>
              <w:jc w:val="center"/>
              <w:rPr>
                <w:b/>
                <w:color w:val="000000"/>
                <w:sz w:val="24"/>
                <w:szCs w:val="24"/>
              </w:rPr>
            </w:pPr>
            <w:r w:rsidRPr="002F4F2A">
              <w:rPr>
                <w:b/>
                <w:color w:val="000000"/>
                <w:sz w:val="24"/>
                <w:szCs w:val="24"/>
              </w:rPr>
              <w:t>PERPETUAL INVENTORY SYSTEM</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4826" w:type="dxa"/>
            <w:gridSpan w:val="4"/>
            <w:tcBorders>
              <w:top w:val="single" w:sz="4" w:space="0" w:color="auto"/>
              <w:left w:val="single" w:sz="4" w:space="0" w:color="auto"/>
              <w:bottom w:val="nil"/>
              <w:right w:val="single" w:sz="4" w:space="0" w:color="auto"/>
            </w:tcBorders>
            <w:shd w:val="clear" w:color="auto" w:fill="auto"/>
          </w:tcPr>
          <w:p w:rsidR="00EA7584" w:rsidRPr="002F4F2A" w:rsidRDefault="00EA7584" w:rsidP="00AC2740">
            <w:pPr>
              <w:jc w:val="center"/>
              <w:rPr>
                <w:b/>
                <w:color w:val="000000"/>
                <w:sz w:val="24"/>
                <w:szCs w:val="24"/>
              </w:rPr>
            </w:pPr>
            <w:r w:rsidRPr="002F4F2A">
              <w:rPr>
                <w:b/>
                <w:color w:val="000000"/>
                <w:sz w:val="24"/>
                <w:szCs w:val="24"/>
              </w:rPr>
              <w:t>PERIODIC INVENTORY SYSTEM</w:t>
            </w:r>
          </w:p>
        </w:tc>
      </w:tr>
      <w:tr w:rsidR="00EA7584" w:rsidRPr="002F4F2A" w:rsidTr="00AC2740">
        <w:tc>
          <w:tcPr>
            <w:tcW w:w="540" w:type="dxa"/>
            <w:tcBorders>
              <w:top w:val="nil"/>
              <w:left w:val="single" w:sz="4" w:space="0" w:color="auto"/>
              <w:bottom w:val="nil"/>
              <w:right w:val="nil"/>
            </w:tcBorders>
            <w:shd w:val="clear" w:color="auto" w:fill="auto"/>
          </w:tcPr>
          <w:p w:rsidR="00EA7584" w:rsidRDefault="007D59EC" w:rsidP="007D59EC">
            <w:pPr>
              <w:rPr>
                <w:b/>
                <w:color w:val="000000"/>
                <w:sz w:val="24"/>
                <w:szCs w:val="24"/>
              </w:rPr>
            </w:pPr>
            <w:r>
              <w:rPr>
                <w:b/>
                <w:color w:val="000000"/>
                <w:sz w:val="24"/>
                <w:szCs w:val="24"/>
              </w:rPr>
              <w:t>5</w:t>
            </w:r>
            <w:r w:rsidR="00EA7584">
              <w:rPr>
                <w:b/>
                <w:color w:val="000000"/>
                <w:sz w:val="24"/>
                <w:szCs w:val="24"/>
              </w:rPr>
              <w:t>-</w:t>
            </w:r>
            <w:r w:rsidR="00EA7584" w:rsidRPr="002F4F2A">
              <w:rPr>
                <w:b/>
                <w:color w:val="000000"/>
                <w:sz w:val="24"/>
                <w:szCs w:val="24"/>
              </w:rPr>
              <w:t>1</w:t>
            </w:r>
          </w:p>
          <w:p w:rsidR="007D59EC" w:rsidRPr="002F4F2A" w:rsidRDefault="007D59EC" w:rsidP="007D59EC">
            <w:pPr>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Inventory</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20,000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7D59EC" w:rsidP="007D59EC">
            <w:pPr>
              <w:jc w:val="right"/>
              <w:rPr>
                <w:b/>
                <w:color w:val="000000"/>
                <w:sz w:val="24"/>
                <w:szCs w:val="24"/>
              </w:rPr>
            </w:pPr>
            <w:r>
              <w:rPr>
                <w:b/>
                <w:color w:val="000000"/>
                <w:sz w:val="24"/>
                <w:szCs w:val="24"/>
              </w:rPr>
              <w:t>5</w:t>
            </w:r>
            <w:r w:rsidR="00EA7584">
              <w:rPr>
                <w:b/>
                <w:color w:val="000000"/>
                <w:sz w:val="24"/>
                <w:szCs w:val="24"/>
              </w:rPr>
              <w:t>-</w:t>
            </w:r>
            <w:r w:rsidR="00EA7584" w:rsidRPr="002F4F2A">
              <w:rPr>
                <w:b/>
                <w:color w:val="000000"/>
                <w:sz w:val="24"/>
                <w:szCs w:val="24"/>
              </w:rPr>
              <w:t>1</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Purchases</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20,000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Accounts Payable</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20,000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Accounts Payable</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20,000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Inventory</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Freight-In</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Cash</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Cash</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6</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Accounts Payable</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6</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Accounts Payable</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Inventory</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Purchase R &amp; A</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Accounts Payable</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15,000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Accounts Payable</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18,000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Inventory</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300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w:t>
            </w:r>
            <w:proofErr w:type="spellStart"/>
            <w:r w:rsidRPr="002F4F2A">
              <w:rPr>
                <w:b/>
                <w:color w:val="000000"/>
                <w:sz w:val="24"/>
                <w:szCs w:val="24"/>
              </w:rPr>
              <w:t>Purch</w:t>
            </w:r>
            <w:proofErr w:type="spellEnd"/>
            <w:r w:rsidRPr="002F4F2A">
              <w:rPr>
                <w:b/>
                <w:color w:val="000000"/>
                <w:sz w:val="24"/>
                <w:szCs w:val="24"/>
              </w:rPr>
              <w:t>. Discount</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300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Cash</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14,700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Cash</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14,700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15</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Accts Receivable</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15</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Accts Receivable</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Sales</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Sales</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5,000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15</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Cost of Goods Sold</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3,000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Inventory</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3,000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16</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Delivery Expense</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16</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Delivery Expense</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Cash</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Cash</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17</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Sales R &amp; A</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17</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Sales R &amp; A</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Accts Receivable</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Accts Receivable</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1,000</w:t>
            </w: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17</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Inventory</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600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Cost of Goods sold</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600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p>
          <w:p w:rsidR="00EA7584" w:rsidRDefault="00EA7584" w:rsidP="00AC2740">
            <w:pPr>
              <w:rPr>
                <w:b/>
                <w:color w:val="000000"/>
                <w:sz w:val="24"/>
                <w:szCs w:val="24"/>
              </w:rPr>
            </w:pPr>
          </w:p>
          <w:p w:rsidR="00EA7584" w:rsidRPr="002F4F2A" w:rsidRDefault="00EA7584" w:rsidP="00AC2740">
            <w:pPr>
              <w:rPr>
                <w:b/>
                <w:color w:val="000000"/>
                <w:sz w:val="24"/>
                <w:szCs w:val="24"/>
              </w:rPr>
            </w:pP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24</w:t>
            </w: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Cash</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3,920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24</w:t>
            </w: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Cash</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3,920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Sales Discount</w:t>
            </w:r>
          </w:p>
        </w:tc>
        <w:tc>
          <w:tcPr>
            <w:tcW w:w="898"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80</w:t>
            </w:r>
          </w:p>
        </w:tc>
        <w:tc>
          <w:tcPr>
            <w:tcW w:w="898"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nil"/>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nil"/>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Sales Discount</w:t>
            </w:r>
          </w:p>
        </w:tc>
        <w:tc>
          <w:tcPr>
            <w:tcW w:w="876" w:type="dxa"/>
            <w:tcBorders>
              <w:top w:val="nil"/>
              <w:left w:val="nil"/>
              <w:bottom w:val="nil"/>
              <w:right w:val="nil"/>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80</w:t>
            </w:r>
          </w:p>
        </w:tc>
        <w:tc>
          <w:tcPr>
            <w:tcW w:w="953" w:type="dxa"/>
            <w:tcBorders>
              <w:top w:val="nil"/>
              <w:left w:val="nil"/>
              <w:bottom w:val="nil"/>
              <w:right w:val="single" w:sz="4" w:space="0" w:color="auto"/>
            </w:tcBorders>
            <w:shd w:val="clear" w:color="auto" w:fill="auto"/>
          </w:tcPr>
          <w:p w:rsidR="00EA7584" w:rsidRPr="002F4F2A" w:rsidRDefault="00EA7584" w:rsidP="00AC2740">
            <w:pPr>
              <w:jc w:val="right"/>
              <w:rPr>
                <w:b/>
                <w:color w:val="000000"/>
                <w:sz w:val="24"/>
                <w:szCs w:val="24"/>
              </w:rPr>
            </w:pPr>
          </w:p>
        </w:tc>
      </w:tr>
      <w:tr w:rsidR="00EA7584" w:rsidRPr="002F4F2A" w:rsidTr="00AC2740">
        <w:tc>
          <w:tcPr>
            <w:tcW w:w="540" w:type="dxa"/>
            <w:tcBorders>
              <w:top w:val="nil"/>
              <w:left w:val="single" w:sz="4" w:space="0" w:color="auto"/>
              <w:bottom w:val="single" w:sz="4" w:space="0" w:color="auto"/>
              <w:right w:val="nil"/>
            </w:tcBorders>
            <w:shd w:val="clear" w:color="auto" w:fill="auto"/>
          </w:tcPr>
          <w:p w:rsidR="00EA7584" w:rsidRPr="002F4F2A" w:rsidRDefault="00EA7584" w:rsidP="00AC2740">
            <w:pPr>
              <w:jc w:val="right"/>
              <w:rPr>
                <w:b/>
                <w:color w:val="000000"/>
                <w:sz w:val="24"/>
                <w:szCs w:val="24"/>
              </w:rPr>
            </w:pPr>
          </w:p>
        </w:tc>
        <w:tc>
          <w:tcPr>
            <w:tcW w:w="2247" w:type="dxa"/>
            <w:tcBorders>
              <w:top w:val="nil"/>
              <w:left w:val="nil"/>
              <w:bottom w:val="single" w:sz="4" w:space="0" w:color="auto"/>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Accts Receivable</w:t>
            </w:r>
          </w:p>
        </w:tc>
        <w:tc>
          <w:tcPr>
            <w:tcW w:w="898" w:type="dxa"/>
            <w:tcBorders>
              <w:top w:val="nil"/>
              <w:left w:val="nil"/>
              <w:bottom w:val="single" w:sz="4" w:space="0" w:color="auto"/>
              <w:right w:val="nil"/>
            </w:tcBorders>
            <w:shd w:val="clear" w:color="auto" w:fill="auto"/>
          </w:tcPr>
          <w:p w:rsidR="00EA7584" w:rsidRPr="002F4F2A" w:rsidRDefault="00EA7584" w:rsidP="00AC2740">
            <w:pPr>
              <w:jc w:val="right"/>
              <w:rPr>
                <w:b/>
                <w:color w:val="000000"/>
                <w:sz w:val="24"/>
                <w:szCs w:val="24"/>
              </w:rPr>
            </w:pPr>
          </w:p>
        </w:tc>
        <w:tc>
          <w:tcPr>
            <w:tcW w:w="898" w:type="dxa"/>
            <w:tcBorders>
              <w:top w:val="nil"/>
              <w:left w:val="nil"/>
              <w:bottom w:val="single" w:sz="4" w:space="0" w:color="auto"/>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4,000</w:t>
            </w:r>
          </w:p>
        </w:tc>
        <w:tc>
          <w:tcPr>
            <w:tcW w:w="265" w:type="dxa"/>
            <w:tcBorders>
              <w:top w:val="nil"/>
              <w:left w:val="single" w:sz="4" w:space="0" w:color="auto"/>
              <w:bottom w:val="nil"/>
              <w:right w:val="single" w:sz="4" w:space="0" w:color="auto"/>
            </w:tcBorders>
            <w:shd w:val="clear" w:color="auto" w:fill="auto"/>
          </w:tcPr>
          <w:p w:rsidR="00EA7584" w:rsidRPr="002F4F2A" w:rsidRDefault="00EA7584" w:rsidP="00AC2740">
            <w:pPr>
              <w:rPr>
                <w:b/>
                <w:color w:val="000000"/>
                <w:sz w:val="24"/>
                <w:szCs w:val="24"/>
              </w:rPr>
            </w:pPr>
          </w:p>
        </w:tc>
        <w:tc>
          <w:tcPr>
            <w:tcW w:w="637" w:type="dxa"/>
            <w:tcBorders>
              <w:top w:val="nil"/>
              <w:left w:val="single" w:sz="4" w:space="0" w:color="auto"/>
              <w:bottom w:val="single" w:sz="4" w:space="0" w:color="auto"/>
              <w:right w:val="nil"/>
            </w:tcBorders>
            <w:shd w:val="clear" w:color="auto" w:fill="auto"/>
          </w:tcPr>
          <w:p w:rsidR="00EA7584" w:rsidRPr="002F4F2A" w:rsidRDefault="00EA7584" w:rsidP="00AC2740">
            <w:pPr>
              <w:jc w:val="right"/>
              <w:rPr>
                <w:b/>
                <w:color w:val="000000"/>
                <w:sz w:val="24"/>
                <w:szCs w:val="24"/>
              </w:rPr>
            </w:pPr>
          </w:p>
        </w:tc>
        <w:tc>
          <w:tcPr>
            <w:tcW w:w="2355" w:type="dxa"/>
            <w:tcBorders>
              <w:top w:val="nil"/>
              <w:left w:val="nil"/>
              <w:bottom w:val="single" w:sz="4" w:space="0" w:color="auto"/>
              <w:right w:val="nil"/>
            </w:tcBorders>
            <w:shd w:val="clear" w:color="auto" w:fill="auto"/>
          </w:tcPr>
          <w:p w:rsidR="00EA7584" w:rsidRPr="002F4F2A" w:rsidRDefault="00EA7584" w:rsidP="00AC2740">
            <w:pPr>
              <w:rPr>
                <w:b/>
                <w:color w:val="000000"/>
                <w:sz w:val="24"/>
                <w:szCs w:val="24"/>
              </w:rPr>
            </w:pPr>
            <w:r w:rsidRPr="002F4F2A">
              <w:rPr>
                <w:b/>
                <w:color w:val="000000"/>
                <w:sz w:val="24"/>
                <w:szCs w:val="24"/>
              </w:rPr>
              <w:t xml:space="preserve">    Accts Receivable</w:t>
            </w:r>
          </w:p>
        </w:tc>
        <w:tc>
          <w:tcPr>
            <w:tcW w:w="876" w:type="dxa"/>
            <w:tcBorders>
              <w:top w:val="nil"/>
              <w:left w:val="nil"/>
              <w:bottom w:val="single" w:sz="4" w:space="0" w:color="auto"/>
              <w:right w:val="nil"/>
            </w:tcBorders>
            <w:shd w:val="clear" w:color="auto" w:fill="auto"/>
          </w:tcPr>
          <w:p w:rsidR="00EA7584" w:rsidRPr="002F4F2A" w:rsidRDefault="00EA7584" w:rsidP="00AC2740">
            <w:pPr>
              <w:jc w:val="right"/>
              <w:rPr>
                <w:b/>
                <w:color w:val="000000"/>
                <w:sz w:val="24"/>
                <w:szCs w:val="24"/>
              </w:rPr>
            </w:pPr>
          </w:p>
        </w:tc>
        <w:tc>
          <w:tcPr>
            <w:tcW w:w="953" w:type="dxa"/>
            <w:tcBorders>
              <w:top w:val="nil"/>
              <w:left w:val="nil"/>
              <w:bottom w:val="single" w:sz="4" w:space="0" w:color="auto"/>
              <w:right w:val="single" w:sz="4" w:space="0" w:color="auto"/>
            </w:tcBorders>
            <w:shd w:val="clear" w:color="auto" w:fill="auto"/>
          </w:tcPr>
          <w:p w:rsidR="00EA7584" w:rsidRPr="002F4F2A" w:rsidRDefault="00EA7584" w:rsidP="00AC2740">
            <w:pPr>
              <w:jc w:val="right"/>
              <w:rPr>
                <w:b/>
                <w:color w:val="000000"/>
                <w:sz w:val="24"/>
                <w:szCs w:val="24"/>
              </w:rPr>
            </w:pPr>
            <w:r w:rsidRPr="002F4F2A">
              <w:rPr>
                <w:b/>
                <w:color w:val="000000"/>
                <w:sz w:val="24"/>
                <w:szCs w:val="24"/>
              </w:rPr>
              <w:t>4,000</w:t>
            </w:r>
          </w:p>
        </w:tc>
      </w:tr>
    </w:tbl>
    <w:p w:rsidR="00EA7584" w:rsidRPr="006C3F3D" w:rsidRDefault="00EA7584" w:rsidP="00EA7584">
      <w:pPr>
        <w:rPr>
          <w:b/>
          <w:color w:val="000000"/>
          <w:sz w:val="24"/>
          <w:szCs w:val="24"/>
        </w:rPr>
      </w:pPr>
    </w:p>
    <w:p w:rsidR="00434F5D" w:rsidRPr="00EA7584" w:rsidRDefault="00434F5D">
      <w:pPr>
        <w:rPr>
          <w:rFonts w:asciiTheme="minorHAnsi" w:hAnsiTheme="minorHAnsi" w:cstheme="minorHAnsi"/>
        </w:rPr>
      </w:pPr>
    </w:p>
    <w:sectPr w:rsidR="00434F5D" w:rsidRPr="00EA7584" w:rsidSect="00EA7584">
      <w:headerReference w:type="default" r:id="rId6"/>
      <w:footerReference w:type="even" r:id="rId7"/>
      <w:footerReference w:type="default" r:id="rId8"/>
      <w:footerReference w:type="first" r:id="rId9"/>
      <w:pgSz w:w="12240" w:h="15840" w:code="1"/>
      <w:pgMar w:top="720" w:right="1170" w:bottom="720" w:left="720" w:header="720" w:footer="720" w:gutter="0"/>
      <w:pgNumType w:start="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8A" w:rsidRDefault="0033358A" w:rsidP="0011791F">
      <w:r>
        <w:separator/>
      </w:r>
    </w:p>
  </w:endnote>
  <w:endnote w:type="continuationSeparator" w:id="0">
    <w:p w:rsidR="0033358A" w:rsidRDefault="0033358A" w:rsidP="00117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B8" w:rsidRPr="00A6431E" w:rsidRDefault="00EA7584" w:rsidP="00A6431E">
    <w:pPr>
      <w:widowControl w:val="0"/>
      <w:autoSpaceDE w:val="0"/>
      <w:autoSpaceDN w:val="0"/>
      <w:ind w:right="360"/>
      <w:rPr>
        <w:sz w:val="20"/>
      </w:rPr>
    </w:pPr>
    <w:r w:rsidRPr="00A6431E">
      <w:rPr>
        <w:snapToGrid w:val="0"/>
        <w:color w:val="000000"/>
        <w:sz w:val="16"/>
        <w:szCs w:val="16"/>
      </w:rPr>
      <w:t xml:space="preserve">© 2013 by McGraw-Hill Education. This is proprietary material solely for authorized instructor use. Not authorized for sale or distribution in any manner. This document may not be copied, scanned, duplicated, forwarded, distributed, or posted on a website, in whole or part.  </w:t>
    </w:r>
  </w:p>
  <w:p w:rsidR="00372DB8" w:rsidRDefault="00EA7584">
    <w:pPr>
      <w:pStyle w:val="Footer"/>
      <w:tabs>
        <w:tab w:val="clear" w:pos="8640"/>
        <w:tab w:val="right" w:pos="9004"/>
      </w:tabs>
      <w:jc w:val="left"/>
      <w:rPr>
        <w:i/>
        <w:u w:val="single"/>
      </w:rPr>
    </w:pPr>
    <w:r>
      <w:rPr>
        <w:i/>
        <w:u w:val="single"/>
      </w:rPr>
      <w:tab/>
    </w:r>
    <w:r>
      <w:rPr>
        <w:i/>
        <w:u w:val="single"/>
      </w:rPr>
      <w:tab/>
    </w:r>
    <w:r>
      <w:rPr>
        <w:i/>
        <w:u w:val="single"/>
      </w:rPr>
      <w:tab/>
    </w:r>
  </w:p>
  <w:p w:rsidR="00372DB8" w:rsidRDefault="0011791F">
    <w:pPr>
      <w:pStyle w:val="Footer"/>
      <w:tabs>
        <w:tab w:val="clear" w:pos="8640"/>
        <w:tab w:val="right" w:pos="9360"/>
      </w:tabs>
      <w:jc w:val="left"/>
      <w:rPr>
        <w:i/>
      </w:rPr>
    </w:pPr>
    <w:r>
      <w:rPr>
        <w:rStyle w:val="PageNumber"/>
        <w:i/>
      </w:rPr>
      <w:fldChar w:fldCharType="begin"/>
    </w:r>
    <w:r w:rsidR="00EA7584">
      <w:rPr>
        <w:rStyle w:val="PageNumber"/>
        <w:i/>
      </w:rPr>
      <w:instrText xml:space="preserve"> PAGE </w:instrText>
    </w:r>
    <w:r>
      <w:rPr>
        <w:rStyle w:val="PageNumber"/>
        <w:i/>
      </w:rPr>
      <w:fldChar w:fldCharType="separate"/>
    </w:r>
    <w:r w:rsidR="00EA7584">
      <w:rPr>
        <w:rStyle w:val="PageNumber"/>
        <w:i/>
        <w:noProof/>
      </w:rPr>
      <w:t>18</w:t>
    </w:r>
    <w:r>
      <w:rPr>
        <w:rStyle w:val="PageNumber"/>
        <w:i/>
      </w:rPr>
      <w:fldChar w:fldCharType="end"/>
    </w:r>
    <w:r w:rsidR="00EA7584">
      <w:rPr>
        <w:rStyle w:val="PageNumber"/>
        <w:i/>
      </w:rPr>
      <w:tab/>
    </w:r>
    <w:r w:rsidR="00EA7584">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B8" w:rsidRDefault="00EA7584" w:rsidP="00C157E8">
    <w:pPr>
      <w:pStyle w:val="Footer"/>
      <w:tabs>
        <w:tab w:val="clear" w:pos="8640"/>
        <w:tab w:val="right" w:pos="9360"/>
      </w:tabs>
      <w:ind w:left="720"/>
      <w:rPr>
        <w:color w:val="000000"/>
        <w:sz w:val="16"/>
        <w:szCs w:val="16"/>
      </w:rPr>
    </w:pPr>
    <w:r w:rsidRPr="00860FB2">
      <w:rPr>
        <w:color w:val="000000"/>
        <w:sz w:val="16"/>
        <w:szCs w:val="16"/>
      </w:rPr>
      <w:t>Copyright</w:t>
    </w:r>
    <w:r>
      <w:rPr>
        <w:color w:val="000000"/>
        <w:sz w:val="16"/>
        <w:szCs w:val="16"/>
      </w:rPr>
      <w:t xml:space="preserve"> © 2022 McGraw-Hill Education. </w:t>
    </w:r>
    <w:r w:rsidRPr="00860FB2">
      <w:rPr>
        <w:color w:val="000000"/>
        <w:sz w:val="16"/>
        <w:szCs w:val="16"/>
      </w:rPr>
      <w:t xml:space="preserve">All rights reserved. </w:t>
    </w:r>
  </w:p>
  <w:p w:rsidR="00372DB8" w:rsidRPr="00A6431E" w:rsidRDefault="00EA7584" w:rsidP="00C157E8">
    <w:pPr>
      <w:pStyle w:val="Footer"/>
      <w:tabs>
        <w:tab w:val="clear" w:pos="8640"/>
        <w:tab w:val="right" w:pos="9360"/>
      </w:tabs>
      <w:ind w:left="720"/>
    </w:pPr>
    <w:r w:rsidRPr="00860FB2">
      <w:rPr>
        <w:color w:val="000000"/>
        <w:sz w:val="16"/>
        <w:szCs w:val="16"/>
      </w:rPr>
      <w:t>No reproduction or distribution without the prior written consent of McGraw-Hill Education</w:t>
    </w:r>
    <w:r>
      <w:rPr>
        <w:color w:val="000000"/>
        <w:sz w:val="16"/>
        <w:szCs w:val="16"/>
      </w:rPr>
      <w:t>.</w:t>
    </w:r>
  </w:p>
  <w:p w:rsidR="00372DB8" w:rsidRPr="00DF05B7" w:rsidRDefault="00EA7584" w:rsidP="00C157E8">
    <w:pPr>
      <w:pStyle w:val="Footer"/>
      <w:tabs>
        <w:tab w:val="clear" w:pos="8640"/>
        <w:tab w:val="right" w:pos="9360"/>
      </w:tabs>
    </w:pPr>
    <w:r>
      <w:t>4-</w:t>
    </w:r>
    <w:r w:rsidR="0011791F" w:rsidRPr="00DF05B7">
      <w:fldChar w:fldCharType="begin"/>
    </w:r>
    <w:r w:rsidRPr="00DF05B7">
      <w:instrText xml:space="preserve"> PAGE   \* MERGEFORMAT </w:instrText>
    </w:r>
    <w:r w:rsidR="0011791F" w:rsidRPr="00DF05B7">
      <w:fldChar w:fldCharType="separate"/>
    </w:r>
    <w:r w:rsidR="007D59EC">
      <w:rPr>
        <w:noProof/>
      </w:rPr>
      <w:t>1</w:t>
    </w:r>
    <w:r w:rsidR="0011791F" w:rsidRPr="00DF05B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B8" w:rsidRDefault="00EA7584">
    <w:pPr>
      <w:pStyle w:val="Footer"/>
    </w:pPr>
    <w:r>
      <w:t>42 / instructor’s resource manual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8A" w:rsidRDefault="0033358A" w:rsidP="0011791F">
      <w:r>
        <w:separator/>
      </w:r>
    </w:p>
  </w:footnote>
  <w:footnote w:type="continuationSeparator" w:id="0">
    <w:p w:rsidR="0033358A" w:rsidRDefault="0033358A" w:rsidP="00117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B8" w:rsidRDefault="00EA7584" w:rsidP="00E15FA7">
    <w:pPr>
      <w:pStyle w:val="Header"/>
      <w:jc w:val="center"/>
      <w:rPr>
        <w:rFonts w:ascii="Arial" w:hAnsi="Arial" w:cs="Arial"/>
        <w:b/>
      </w:rPr>
    </w:pPr>
    <w:r>
      <w:t>Financial and Managerial Accounting, 9</w:t>
    </w:r>
    <w:r w:rsidRPr="00C465B6">
      <w:rPr>
        <w:vertAlign w:val="superscript"/>
      </w:rPr>
      <w:t>th</w:t>
    </w:r>
    <w:r>
      <w:t xml:space="preserve"> Edition</w:t>
    </w:r>
  </w:p>
  <w:p w:rsidR="00372DB8" w:rsidRDefault="003335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EA7584"/>
    <w:rsid w:val="00031AE1"/>
    <w:rsid w:val="0011791F"/>
    <w:rsid w:val="002C250D"/>
    <w:rsid w:val="002D575E"/>
    <w:rsid w:val="003107D5"/>
    <w:rsid w:val="0033358A"/>
    <w:rsid w:val="00424682"/>
    <w:rsid w:val="00434F5D"/>
    <w:rsid w:val="00770A3F"/>
    <w:rsid w:val="007D59EC"/>
    <w:rsid w:val="008E74B6"/>
    <w:rsid w:val="00992D4F"/>
    <w:rsid w:val="00BA2ECD"/>
    <w:rsid w:val="00EA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84"/>
    <w:p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584"/>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EA7584"/>
    <w:rPr>
      <w:rFonts w:eastAsia="Times New Roman" w:cs="Times New Roman"/>
      <w:sz w:val="22"/>
      <w:szCs w:val="20"/>
    </w:rPr>
  </w:style>
  <w:style w:type="paragraph" w:styleId="Footer">
    <w:name w:val="footer"/>
    <w:link w:val="FooterChar"/>
    <w:rsid w:val="00EA7584"/>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EA7584"/>
    <w:rPr>
      <w:rFonts w:eastAsia="Times New Roman" w:cs="Times New Roman"/>
      <w:sz w:val="20"/>
      <w:szCs w:val="20"/>
    </w:rPr>
  </w:style>
  <w:style w:type="paragraph" w:customStyle="1" w:styleId="TableBody">
    <w:name w:val="Table Body"/>
    <w:rsid w:val="00EA7584"/>
    <w:pPr>
      <w:spacing w:after="0" w:line="240" w:lineRule="auto"/>
    </w:pPr>
    <w:rPr>
      <w:rFonts w:eastAsia="Times New Roman" w:cs="Times New Roman"/>
      <w:sz w:val="22"/>
      <w:szCs w:val="20"/>
    </w:rPr>
  </w:style>
  <w:style w:type="paragraph" w:styleId="Header">
    <w:name w:val="header"/>
    <w:link w:val="HeaderChar"/>
    <w:uiPriority w:val="99"/>
    <w:rsid w:val="00EA7584"/>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EA7584"/>
    <w:rPr>
      <w:rFonts w:eastAsia="Times New Roman" w:cs="Times New Roman"/>
      <w:sz w:val="20"/>
      <w:szCs w:val="20"/>
    </w:rPr>
  </w:style>
  <w:style w:type="paragraph" w:customStyle="1" w:styleId="tableheadscenter">
    <w:name w:val="table heads center"/>
    <w:basedOn w:val="Normal"/>
    <w:next w:val="Normal"/>
    <w:rsid w:val="00EA7584"/>
    <w:pPr>
      <w:spacing w:after="60"/>
      <w:jc w:val="center"/>
    </w:pPr>
    <w:rPr>
      <w:rFonts w:ascii="Arial" w:hAnsi="Arial"/>
      <w:b/>
    </w:rPr>
  </w:style>
  <w:style w:type="character" w:styleId="PageNumber">
    <w:name w:val="page number"/>
    <w:basedOn w:val="DefaultParagraphFont"/>
    <w:rsid w:val="00EA7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2</cp:revision>
  <dcterms:created xsi:type="dcterms:W3CDTF">2021-11-04T18:38:00Z</dcterms:created>
  <dcterms:modified xsi:type="dcterms:W3CDTF">2021-11-04T18:38:00Z</dcterms:modified>
</cp:coreProperties>
</file>