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4E" w:rsidRDefault="0019654E" w:rsidP="0019654E">
      <w:pPr>
        <w:pStyle w:val="chapternumber"/>
        <w:ind w:right="180"/>
        <w:jc w:val="left"/>
      </w:pPr>
      <w:bookmarkStart w:id="0" w:name="_GoBack"/>
      <w:bookmarkEnd w:id="0"/>
      <w:r>
        <w:t>cHAPTER 6</w:t>
      </w:r>
    </w:p>
    <w:p w:rsidR="0019654E" w:rsidRDefault="0019654E" w:rsidP="0019654E">
      <w:pPr>
        <w:pStyle w:val="chaptertitle"/>
        <w:ind w:right="180"/>
        <w:jc w:val="left"/>
      </w:pPr>
      <w:r>
        <w:t>CASH, fraud, AND Internal Control</w:t>
      </w:r>
    </w:p>
    <w:p w:rsidR="0019654E" w:rsidRDefault="0019654E">
      <w:pPr>
        <w:rPr>
          <w:rFonts w:asciiTheme="minorHAnsi" w:hAnsiTheme="minorHAnsi" w:cstheme="minorHAnsi"/>
        </w:rPr>
      </w:pPr>
    </w:p>
    <w:tbl>
      <w:tblPr>
        <w:tblW w:w="10098" w:type="dxa"/>
        <w:tblInd w:w="-108" w:type="dxa"/>
        <w:tblBorders>
          <w:insideV w:val="single" w:sz="4" w:space="0" w:color="auto"/>
        </w:tblBorders>
        <w:tblLayout w:type="fixed"/>
        <w:tblLook w:val="0000"/>
      </w:tblPr>
      <w:tblGrid>
        <w:gridCol w:w="126"/>
        <w:gridCol w:w="7200"/>
        <w:gridCol w:w="1872"/>
        <w:gridCol w:w="234"/>
        <w:gridCol w:w="36"/>
        <w:gridCol w:w="90"/>
        <w:gridCol w:w="360"/>
        <w:gridCol w:w="180"/>
      </w:tblGrid>
      <w:tr w:rsidR="0019654E" w:rsidTr="00B03A81">
        <w:trPr>
          <w:gridBefore w:val="1"/>
          <w:gridAfter w:val="6"/>
          <w:wBefore w:w="126" w:type="dxa"/>
          <w:wAfter w:w="2772" w:type="dxa"/>
        </w:trPr>
        <w:tc>
          <w:tcPr>
            <w:tcW w:w="7200" w:type="dxa"/>
          </w:tcPr>
          <w:p w:rsidR="0019654E" w:rsidRDefault="0019654E" w:rsidP="00B03A81">
            <w:pPr>
              <w:pStyle w:val="Heading1"/>
            </w:pPr>
            <w:r>
              <w:br w:type="page"/>
              <w:t>Chapter Outline</w:t>
            </w:r>
          </w:p>
        </w:tc>
      </w:tr>
      <w:tr w:rsidR="0019654E" w:rsidTr="00B03A81">
        <w:trPr>
          <w:gridBefore w:val="1"/>
          <w:gridAfter w:val="6"/>
          <w:wBefore w:w="126" w:type="dxa"/>
          <w:wAfter w:w="2772" w:type="dxa"/>
        </w:trPr>
        <w:tc>
          <w:tcPr>
            <w:tcW w:w="7200" w:type="dxa"/>
          </w:tcPr>
          <w:p w:rsidR="0019654E" w:rsidRDefault="0019654E" w:rsidP="00B03A81">
            <w:pPr>
              <w:pStyle w:val="Outline1"/>
              <w:rPr>
                <w:b/>
              </w:rPr>
            </w:pPr>
            <w:r>
              <w:rPr>
                <w:b/>
              </w:rPr>
              <w:t>I.</w:t>
            </w:r>
            <w:r>
              <w:rPr>
                <w:b/>
              </w:rPr>
              <w:tab/>
              <w:t>Fraud and Internal Control</w:t>
            </w:r>
          </w:p>
        </w:tc>
      </w:tr>
      <w:tr w:rsidR="0019654E" w:rsidTr="00B03A81">
        <w:trPr>
          <w:gridBefore w:val="1"/>
          <w:gridAfter w:val="1"/>
          <w:wBefore w:w="126" w:type="dxa"/>
          <w:wAfter w:w="180" w:type="dxa"/>
        </w:trPr>
        <w:tc>
          <w:tcPr>
            <w:tcW w:w="9792" w:type="dxa"/>
            <w:gridSpan w:val="6"/>
          </w:tcPr>
          <w:p w:rsidR="0019654E" w:rsidRDefault="0019654E" w:rsidP="00B03A81">
            <w:pPr>
              <w:pStyle w:val="Outline2"/>
              <w:rPr>
                <w:b/>
              </w:rPr>
            </w:pPr>
            <w:r>
              <w:t>A.</w:t>
            </w:r>
            <w:r>
              <w:tab/>
              <w:t>Purpose of Internal Control</w:t>
            </w:r>
            <w:r>
              <w:br/>
              <w:t>1. I</w:t>
            </w:r>
            <w:r w:rsidRPr="001E6A59">
              <w:t xml:space="preserve">nternal </w:t>
            </w:r>
            <w:r>
              <w:t>C</w:t>
            </w:r>
            <w:r w:rsidRPr="001E6A59">
              <w:t xml:space="preserve">ontrol </w:t>
            </w:r>
            <w:r>
              <w:t>S</w:t>
            </w:r>
            <w:r w:rsidRPr="001E6A59">
              <w:t>ystem</w:t>
            </w:r>
            <w:r>
              <w:t>—policies and procedures used to:</w:t>
            </w:r>
          </w:p>
        </w:tc>
      </w:tr>
      <w:tr w:rsidR="0019654E" w:rsidTr="00B03A81">
        <w:trPr>
          <w:gridBefore w:val="1"/>
          <w:gridAfter w:val="1"/>
          <w:wBefore w:w="126" w:type="dxa"/>
          <w:wAfter w:w="180" w:type="dxa"/>
        </w:trPr>
        <w:tc>
          <w:tcPr>
            <w:tcW w:w="9792" w:type="dxa"/>
            <w:gridSpan w:val="6"/>
          </w:tcPr>
          <w:p w:rsidR="0019654E" w:rsidRDefault="0019654E" w:rsidP="00B03A81">
            <w:pPr>
              <w:pStyle w:val="Outline3"/>
              <w:ind w:left="1800"/>
            </w:pPr>
            <w:r>
              <w:t>a.</w:t>
            </w:r>
            <w:r>
              <w:tab/>
              <w:t>Protect assets</w:t>
            </w:r>
          </w:p>
          <w:p w:rsidR="0019654E" w:rsidRDefault="0019654E" w:rsidP="00B03A81">
            <w:pPr>
              <w:pStyle w:val="Outline3"/>
              <w:ind w:left="1800"/>
            </w:pPr>
            <w:r>
              <w:t>b.</w:t>
            </w:r>
            <w:r>
              <w:tab/>
              <w:t>Ensure reliable accounting</w:t>
            </w:r>
          </w:p>
          <w:p w:rsidR="0019654E" w:rsidRDefault="0019654E" w:rsidP="00B03A81">
            <w:pPr>
              <w:pStyle w:val="Outline3"/>
              <w:ind w:left="1800"/>
            </w:pPr>
            <w:r>
              <w:t>c.</w:t>
            </w:r>
            <w:r>
              <w:tab/>
              <w:t>Promote efficient operations</w:t>
            </w:r>
          </w:p>
          <w:p w:rsidR="0019654E" w:rsidRDefault="0019654E" w:rsidP="00B03A81">
            <w:pPr>
              <w:pStyle w:val="Outline3"/>
              <w:ind w:left="1800"/>
              <w:rPr>
                <w:b/>
              </w:rPr>
            </w:pPr>
            <w:r>
              <w:t>d.</w:t>
            </w:r>
            <w:r>
              <w:tab/>
              <w:t>Uphold company policies</w:t>
            </w:r>
          </w:p>
        </w:tc>
      </w:tr>
      <w:tr w:rsidR="0019654E" w:rsidTr="00B03A81">
        <w:trPr>
          <w:gridBefore w:val="1"/>
          <w:gridAfter w:val="1"/>
          <w:wBefore w:w="126" w:type="dxa"/>
          <w:wAfter w:w="180" w:type="dxa"/>
        </w:trPr>
        <w:tc>
          <w:tcPr>
            <w:tcW w:w="9792" w:type="dxa"/>
            <w:gridSpan w:val="6"/>
          </w:tcPr>
          <w:p w:rsidR="0019654E" w:rsidRDefault="0019654E" w:rsidP="00B03A81">
            <w:pPr>
              <w:pStyle w:val="Outline2"/>
              <w:tabs>
                <w:tab w:val="clear" w:pos="720"/>
                <w:tab w:val="clear" w:pos="1080"/>
                <w:tab w:val="left" w:pos="1130"/>
                <w:tab w:val="left" w:pos="1310"/>
              </w:tabs>
              <w:ind w:left="1310" w:hanging="270"/>
              <w:rPr>
                <w:szCs w:val="22"/>
              </w:rPr>
            </w:pPr>
            <w:r>
              <w:t>2. Sarbanes-Oxley Act (SOX</w:t>
            </w:r>
            <w:proofErr w:type="gramStart"/>
            <w:r>
              <w:t>)</w:t>
            </w:r>
            <w:proofErr w:type="gramEnd"/>
            <w:r>
              <w:rPr>
                <w:rFonts w:ascii="TimesLTStd-Roman" w:hAnsi="TimesLTStd-Roman" w:cs="TimesLTStd-Roman"/>
                <w:sz w:val="21"/>
                <w:szCs w:val="21"/>
              </w:rPr>
              <w:br/>
            </w:r>
            <w:r>
              <w:rPr>
                <w:szCs w:val="22"/>
              </w:rPr>
              <w:t>Requires</w:t>
            </w:r>
            <w:r w:rsidRPr="00DD0E4A">
              <w:rPr>
                <w:szCs w:val="22"/>
              </w:rPr>
              <w:t xml:space="preserve"> managers and</w:t>
            </w:r>
            <w:r>
              <w:rPr>
                <w:szCs w:val="22"/>
              </w:rPr>
              <w:t xml:space="preserve"> </w:t>
            </w:r>
            <w:r w:rsidRPr="00DD0E4A">
              <w:rPr>
                <w:szCs w:val="22"/>
              </w:rPr>
              <w:t xml:space="preserve">auditors of companies whose stock is traded on an exchange (called </w:t>
            </w:r>
            <w:r w:rsidRPr="00DD0E4A">
              <w:rPr>
                <w:i/>
                <w:iCs/>
                <w:szCs w:val="22"/>
              </w:rPr>
              <w:t>public companies</w:t>
            </w:r>
            <w:r w:rsidRPr="00DD0E4A">
              <w:rPr>
                <w:szCs w:val="22"/>
              </w:rPr>
              <w:t>) to document</w:t>
            </w:r>
            <w:r>
              <w:rPr>
                <w:szCs w:val="22"/>
              </w:rPr>
              <w:t xml:space="preserve"> </w:t>
            </w:r>
            <w:r w:rsidRPr="00DD0E4A">
              <w:rPr>
                <w:szCs w:val="22"/>
              </w:rPr>
              <w:t xml:space="preserve">and </w:t>
            </w:r>
            <w:r>
              <w:rPr>
                <w:szCs w:val="22"/>
              </w:rPr>
              <w:t>verify</w:t>
            </w:r>
            <w:r w:rsidRPr="00DD0E4A">
              <w:rPr>
                <w:szCs w:val="22"/>
              </w:rPr>
              <w:t xml:space="preserve"> internal controls.</w:t>
            </w:r>
          </w:p>
          <w:p w:rsidR="0019654E" w:rsidRDefault="0019654E" w:rsidP="00B03A81">
            <w:pPr>
              <w:pStyle w:val="Outline2"/>
              <w:tabs>
                <w:tab w:val="clear" w:pos="720"/>
                <w:tab w:val="left" w:pos="1130"/>
              </w:tabs>
              <w:ind w:hanging="40"/>
            </w:pPr>
            <w:r>
              <w:t>3. Committee of Sponsoring Organizations (COSO)</w:t>
            </w:r>
          </w:p>
        </w:tc>
      </w:tr>
      <w:tr w:rsidR="0019654E" w:rsidTr="00B03A81">
        <w:trPr>
          <w:gridBefore w:val="1"/>
          <w:gridAfter w:val="1"/>
          <w:wBefore w:w="126" w:type="dxa"/>
          <w:wAfter w:w="180" w:type="dxa"/>
        </w:trPr>
        <w:tc>
          <w:tcPr>
            <w:tcW w:w="9792" w:type="dxa"/>
            <w:gridSpan w:val="6"/>
          </w:tcPr>
          <w:p w:rsidR="0019654E" w:rsidRDefault="0019654E" w:rsidP="00B03A81">
            <w:pPr>
              <w:pStyle w:val="Outline2"/>
            </w:pPr>
            <w:r>
              <w:t>B.</w:t>
            </w:r>
            <w:r>
              <w:tab/>
              <w:t>Principles of Internal Control</w:t>
            </w:r>
          </w:p>
        </w:tc>
      </w:tr>
      <w:tr w:rsidR="0019654E" w:rsidTr="00B03A81">
        <w:trPr>
          <w:gridBefore w:val="1"/>
          <w:gridAfter w:val="1"/>
          <w:wBefore w:w="126" w:type="dxa"/>
          <w:wAfter w:w="180" w:type="dxa"/>
        </w:trPr>
        <w:tc>
          <w:tcPr>
            <w:tcW w:w="9792" w:type="dxa"/>
            <w:gridSpan w:val="6"/>
          </w:tcPr>
          <w:p w:rsidR="0019654E" w:rsidRDefault="0019654E" w:rsidP="00B03A81">
            <w:pPr>
              <w:pStyle w:val="Outline3"/>
            </w:pPr>
            <w:r>
              <w:t>1.</w:t>
            </w:r>
            <w:r>
              <w:tab/>
              <w:t>Establish Responsibilities</w:t>
            </w:r>
          </w:p>
          <w:p w:rsidR="0019654E" w:rsidRDefault="0019654E" w:rsidP="00B03A81">
            <w:pPr>
              <w:pStyle w:val="Outline3"/>
            </w:pPr>
            <w:r>
              <w:t>2.</w:t>
            </w:r>
            <w:r>
              <w:tab/>
              <w:t>Maintain Adequate Records</w:t>
            </w:r>
          </w:p>
          <w:p w:rsidR="0019654E" w:rsidRDefault="0019654E" w:rsidP="00B03A81">
            <w:pPr>
              <w:pStyle w:val="Outline3"/>
            </w:pPr>
            <w:r>
              <w:t>3.</w:t>
            </w:r>
            <w:r>
              <w:tab/>
              <w:t>Insure Assets and Bond Key Employees</w:t>
            </w:r>
          </w:p>
          <w:p w:rsidR="0019654E" w:rsidRDefault="0019654E" w:rsidP="00B03A81">
            <w:pPr>
              <w:pStyle w:val="Outline3"/>
            </w:pPr>
            <w:r>
              <w:t>4.</w:t>
            </w:r>
            <w:r>
              <w:tab/>
              <w:t>Separate Recordkeeping from Custody of Assets</w:t>
            </w:r>
          </w:p>
          <w:p w:rsidR="0019654E" w:rsidRDefault="0019654E" w:rsidP="00B03A81">
            <w:pPr>
              <w:pStyle w:val="Outline3"/>
            </w:pPr>
            <w:r>
              <w:t>5.</w:t>
            </w:r>
            <w:r>
              <w:tab/>
              <w:t>Divide Responsibility for Related Transactions</w:t>
            </w:r>
          </w:p>
          <w:p w:rsidR="0019654E" w:rsidRDefault="0019654E" w:rsidP="00B03A81">
            <w:pPr>
              <w:pStyle w:val="Outline3"/>
            </w:pPr>
            <w:r>
              <w:t>6.</w:t>
            </w:r>
            <w:r>
              <w:tab/>
              <w:t>Apply Technological Controls</w:t>
            </w:r>
          </w:p>
          <w:p w:rsidR="0019654E" w:rsidRDefault="0019654E" w:rsidP="00B03A81">
            <w:pPr>
              <w:pStyle w:val="Outline3"/>
            </w:pPr>
            <w:r>
              <w:t>7.</w:t>
            </w:r>
            <w:r>
              <w:tab/>
              <w:t>Perform Regular and Independent Reviews</w:t>
            </w:r>
          </w:p>
        </w:tc>
      </w:tr>
      <w:tr w:rsidR="0019654E" w:rsidTr="00B03A81">
        <w:trPr>
          <w:gridBefore w:val="1"/>
          <w:gridAfter w:val="1"/>
          <w:wBefore w:w="126" w:type="dxa"/>
          <w:wAfter w:w="180" w:type="dxa"/>
        </w:trPr>
        <w:tc>
          <w:tcPr>
            <w:tcW w:w="9792" w:type="dxa"/>
            <w:gridSpan w:val="6"/>
          </w:tcPr>
          <w:p w:rsidR="0019654E" w:rsidRDefault="0019654E" w:rsidP="00B03A81">
            <w:pPr>
              <w:pStyle w:val="Outline2"/>
            </w:pPr>
            <w:r>
              <w:t>C.</w:t>
            </w:r>
            <w:r>
              <w:tab/>
              <w:t>Technology, Fraud, and Internal Control</w:t>
            </w:r>
            <w:r>
              <w:br/>
              <w:t>Technology allows quick access to information. Examples of how technology impacts internal control:</w:t>
            </w:r>
          </w:p>
        </w:tc>
      </w:tr>
      <w:tr w:rsidR="0019654E" w:rsidTr="00B03A81">
        <w:trPr>
          <w:gridBefore w:val="1"/>
          <w:gridAfter w:val="1"/>
          <w:wBefore w:w="126" w:type="dxa"/>
          <w:wAfter w:w="180" w:type="dxa"/>
        </w:trPr>
        <w:tc>
          <w:tcPr>
            <w:tcW w:w="9792" w:type="dxa"/>
            <w:gridSpan w:val="6"/>
          </w:tcPr>
          <w:p w:rsidR="0019654E" w:rsidRDefault="0019654E" w:rsidP="00B03A81">
            <w:pPr>
              <w:pStyle w:val="Outline3"/>
            </w:pPr>
            <w:r>
              <w:t>1.</w:t>
            </w:r>
            <w:r>
              <w:tab/>
              <w:t>Reduced Processing Errors—technology reduces but does not eliminate errors in processing information.</w:t>
            </w:r>
          </w:p>
          <w:p w:rsidR="0019654E" w:rsidRDefault="0019654E" w:rsidP="00B03A81">
            <w:pPr>
              <w:pStyle w:val="Outline3"/>
            </w:pPr>
            <w:r>
              <w:t>2</w:t>
            </w:r>
            <w:r>
              <w:tab/>
              <w:t>More Extensive Testing of Records—technology allows large samples to be quickly checked for accuracy.</w:t>
            </w:r>
          </w:p>
          <w:p w:rsidR="0019654E" w:rsidRDefault="0019654E" w:rsidP="00B03A81">
            <w:pPr>
              <w:pStyle w:val="Outline3"/>
            </w:pPr>
            <w:r>
              <w:t>3.</w:t>
            </w:r>
            <w:r>
              <w:tab/>
              <w:t>New Evidence of Processing—technology allows recording additional transaction details not possible with manual systems.</w:t>
            </w:r>
          </w:p>
          <w:p w:rsidR="0019654E" w:rsidRDefault="0019654E" w:rsidP="00B03A81">
            <w:pPr>
              <w:pStyle w:val="Outline3"/>
            </w:pPr>
            <w:r>
              <w:t>4.</w:t>
            </w:r>
            <w:r>
              <w:tab/>
              <w:t>Separation of Duties—must be carefully distributed among fewer employees.</w:t>
            </w:r>
          </w:p>
          <w:p w:rsidR="0019654E" w:rsidRDefault="0019654E" w:rsidP="00B03A81">
            <w:pPr>
              <w:pStyle w:val="Outline3"/>
            </w:pPr>
            <w:r>
              <w:t>5.</w:t>
            </w:r>
            <w:r>
              <w:tab/>
              <w:t>Increased E-Commerce—increases risks of credit card number theft, computer viruses and online impersonation.</w:t>
            </w:r>
          </w:p>
          <w:p w:rsidR="0019654E" w:rsidRDefault="0019654E" w:rsidP="00B03A81">
            <w:pPr>
              <w:pStyle w:val="Outline3"/>
              <w:tabs>
                <w:tab w:val="clear" w:pos="720"/>
                <w:tab w:val="left" w:pos="1140"/>
              </w:tabs>
              <w:ind w:left="1050" w:hanging="1050"/>
            </w:pPr>
            <w:r>
              <w:t xml:space="preserve">             D.   </w:t>
            </w:r>
            <w:proofErr w:type="spellStart"/>
            <w:r>
              <w:t>Blockchain</w:t>
            </w:r>
            <w:proofErr w:type="spellEnd"/>
            <w:r>
              <w:t xml:space="preserve"> as a Control – viewed as a new, more secure type of accounting ledger which is continuously and simultaneously updated and verified. Makes it impossible for the ledger to be modified without a detailed record of changes. Records cannot be destroyed or hidden as the record is shared and stored by multiple users.</w:t>
            </w:r>
          </w:p>
        </w:tc>
      </w:tr>
      <w:tr w:rsidR="0019654E" w:rsidTr="00B03A81">
        <w:trPr>
          <w:gridBefore w:val="1"/>
          <w:gridAfter w:val="1"/>
          <w:wBefore w:w="126" w:type="dxa"/>
          <w:wAfter w:w="180" w:type="dxa"/>
        </w:trPr>
        <w:tc>
          <w:tcPr>
            <w:tcW w:w="9792" w:type="dxa"/>
            <w:gridSpan w:val="6"/>
          </w:tcPr>
          <w:p w:rsidR="0019654E" w:rsidRDefault="0019654E" w:rsidP="00B03A81">
            <w:pPr>
              <w:pStyle w:val="Outline2"/>
            </w:pPr>
            <w:r>
              <w:t>E.</w:t>
            </w:r>
            <w:r>
              <w:tab/>
              <w:t>Limitations of Internal Control</w:t>
            </w:r>
          </w:p>
        </w:tc>
      </w:tr>
      <w:tr w:rsidR="0019654E" w:rsidTr="00B03A81">
        <w:trPr>
          <w:gridBefore w:val="1"/>
          <w:gridAfter w:val="1"/>
          <w:wBefore w:w="126" w:type="dxa"/>
          <w:wAfter w:w="180" w:type="dxa"/>
        </w:trPr>
        <w:tc>
          <w:tcPr>
            <w:tcW w:w="9792" w:type="dxa"/>
            <w:gridSpan w:val="6"/>
          </w:tcPr>
          <w:p w:rsidR="0019654E" w:rsidRPr="00DD65F4" w:rsidRDefault="0019654E" w:rsidP="0019654E">
            <w:pPr>
              <w:pStyle w:val="Outline3"/>
              <w:numPr>
                <w:ilvl w:val="0"/>
                <w:numId w:val="4"/>
              </w:numPr>
            </w:pPr>
            <w:r w:rsidRPr="00DD65F4">
              <w:t>Human Element</w:t>
            </w:r>
          </w:p>
          <w:p w:rsidR="0019654E" w:rsidRDefault="0019654E" w:rsidP="0019654E">
            <w:pPr>
              <w:pStyle w:val="Outline3"/>
              <w:numPr>
                <w:ilvl w:val="1"/>
                <w:numId w:val="4"/>
              </w:numPr>
            </w:pPr>
            <w:r>
              <w:lastRenderedPageBreak/>
              <w:t>Error: carelessness, misjudgment, or confusion</w:t>
            </w:r>
          </w:p>
          <w:p w:rsidR="0019654E" w:rsidRDefault="0019654E" w:rsidP="0019654E">
            <w:pPr>
              <w:pStyle w:val="Outline3"/>
              <w:numPr>
                <w:ilvl w:val="1"/>
                <w:numId w:val="4"/>
              </w:numPr>
            </w:pPr>
            <w:r>
              <w:t>Fraud: opportunity, pressure, rationalization</w:t>
            </w:r>
          </w:p>
          <w:p w:rsidR="0019654E" w:rsidRDefault="0019654E" w:rsidP="00B03A81">
            <w:pPr>
              <w:pStyle w:val="Outline3"/>
            </w:pPr>
            <w:r>
              <w:t>2.</w:t>
            </w:r>
            <w:r>
              <w:tab/>
            </w:r>
            <w:r>
              <w:rPr>
                <w:i/>
              </w:rPr>
              <w:t>Cost-benefit constraint</w:t>
            </w:r>
            <w:r>
              <w:t>—the costs of internal controls must not exceed their benefits.</w:t>
            </w:r>
          </w:p>
        </w:tc>
      </w:tr>
      <w:tr w:rsidR="0019654E" w:rsidTr="00B03A81">
        <w:trPr>
          <w:gridBefore w:val="1"/>
          <w:gridAfter w:val="5"/>
          <w:wBefore w:w="126" w:type="dxa"/>
          <w:wAfter w:w="900" w:type="dxa"/>
        </w:trPr>
        <w:tc>
          <w:tcPr>
            <w:tcW w:w="9072" w:type="dxa"/>
            <w:gridSpan w:val="2"/>
          </w:tcPr>
          <w:p w:rsidR="0019654E" w:rsidRDefault="0019654E" w:rsidP="00B03A81">
            <w:pPr>
              <w:pStyle w:val="Outline1"/>
              <w:tabs>
                <w:tab w:val="clear" w:pos="720"/>
              </w:tabs>
              <w:ind w:left="702" w:hanging="702"/>
              <w:rPr>
                <w:b/>
              </w:rPr>
            </w:pPr>
            <w:r>
              <w:rPr>
                <w:b/>
              </w:rPr>
              <w:lastRenderedPageBreak/>
              <w:t>II.</w:t>
            </w:r>
            <w:r>
              <w:rPr>
                <w:b/>
              </w:rPr>
              <w:tab/>
              <w:t>Control of Cash</w:t>
            </w:r>
            <w:r>
              <w:t>—Basic guidelines for control of cash and cash equivalents include: handling of cash must be separate from recordkeeping of cash, cash receipts are promptly deposited in bank, and payments of cash are by check.</w:t>
            </w:r>
          </w:p>
        </w:tc>
      </w:tr>
      <w:tr w:rsidR="0019654E" w:rsidTr="00B03A81">
        <w:trPr>
          <w:gridBefore w:val="1"/>
          <w:wBefore w:w="126" w:type="dxa"/>
        </w:trPr>
        <w:tc>
          <w:tcPr>
            <w:tcW w:w="9972" w:type="dxa"/>
            <w:gridSpan w:val="7"/>
          </w:tcPr>
          <w:p w:rsidR="0019654E" w:rsidRDefault="0019654E" w:rsidP="00B03A81">
            <w:pPr>
              <w:pStyle w:val="Outline2"/>
            </w:pPr>
            <w:r>
              <w:t>A.</w:t>
            </w:r>
            <w:r>
              <w:tab/>
              <w:t>Cash, Cash Equivalents, and Liquidity</w:t>
            </w:r>
          </w:p>
        </w:tc>
      </w:tr>
      <w:tr w:rsidR="0019654E" w:rsidTr="00B03A81">
        <w:trPr>
          <w:gridBefore w:val="1"/>
          <w:wBefore w:w="126" w:type="dxa"/>
        </w:trPr>
        <w:tc>
          <w:tcPr>
            <w:tcW w:w="9972" w:type="dxa"/>
            <w:gridSpan w:val="7"/>
          </w:tcPr>
          <w:p w:rsidR="0019654E" w:rsidRDefault="0019654E" w:rsidP="00B03A81">
            <w:pPr>
              <w:pStyle w:val="Outline3"/>
            </w:pPr>
            <w:r>
              <w:t>1.</w:t>
            </w:r>
            <w:r>
              <w:tab/>
            </w:r>
            <w:r>
              <w:rPr>
                <w:i/>
              </w:rPr>
              <w:t xml:space="preserve">Liquidity </w:t>
            </w:r>
            <w:r>
              <w:t>refers to a company’s ability to pay for its current liabilities.</w:t>
            </w:r>
          </w:p>
        </w:tc>
      </w:tr>
      <w:tr w:rsidR="0019654E" w:rsidTr="00B03A81">
        <w:trPr>
          <w:gridBefore w:val="1"/>
          <w:wBefore w:w="126" w:type="dxa"/>
        </w:trPr>
        <w:tc>
          <w:tcPr>
            <w:tcW w:w="9972" w:type="dxa"/>
            <w:gridSpan w:val="7"/>
          </w:tcPr>
          <w:p w:rsidR="0019654E" w:rsidRDefault="0019654E" w:rsidP="00B03A81">
            <w:pPr>
              <w:pStyle w:val="Outline3"/>
            </w:pPr>
            <w:r>
              <w:t>2.</w:t>
            </w:r>
            <w:r>
              <w:tab/>
            </w:r>
            <w:r>
              <w:rPr>
                <w:i/>
              </w:rPr>
              <w:t>Cash</w:t>
            </w:r>
            <w:r>
              <w:t xml:space="preserve"> includes currency, coins, and deposits in bank.</w:t>
            </w:r>
          </w:p>
          <w:p w:rsidR="0019654E" w:rsidRDefault="0019654E" w:rsidP="00B03A81">
            <w:pPr>
              <w:pStyle w:val="Outline3"/>
            </w:pPr>
            <w:r>
              <w:t>3.</w:t>
            </w:r>
            <w:r>
              <w:tab/>
            </w:r>
            <w:r>
              <w:rPr>
                <w:i/>
              </w:rPr>
              <w:t>Cash equivalents</w:t>
            </w:r>
            <w:r>
              <w:t xml:space="preserve"> (examples; short-term U.S. Treasury bills) are short</w:t>
            </w:r>
            <w:r>
              <w:noBreakHyphen/>
              <w:t>term, highly liquid investment assets meeting two criteria:</w:t>
            </w:r>
          </w:p>
        </w:tc>
      </w:tr>
      <w:tr w:rsidR="0019654E" w:rsidTr="00B03A81">
        <w:trPr>
          <w:gridBefore w:val="1"/>
          <w:wBefore w:w="126" w:type="dxa"/>
        </w:trPr>
        <w:tc>
          <w:tcPr>
            <w:tcW w:w="9972" w:type="dxa"/>
            <w:gridSpan w:val="7"/>
          </w:tcPr>
          <w:p w:rsidR="0019654E" w:rsidRDefault="0019654E" w:rsidP="00B03A81">
            <w:pPr>
              <w:pStyle w:val="Outline4"/>
            </w:pPr>
            <w:r>
              <w:t>a.</w:t>
            </w:r>
            <w:r>
              <w:tab/>
              <w:t>Readily convertible to a known cash amount.</w:t>
            </w:r>
          </w:p>
          <w:p w:rsidR="0019654E" w:rsidRDefault="0019654E" w:rsidP="00B03A81">
            <w:pPr>
              <w:pStyle w:val="Outline4"/>
            </w:pPr>
            <w:r>
              <w:t>b.</w:t>
            </w:r>
            <w:r>
              <w:tab/>
              <w:t>Close enough to their maturity date so that market value will not greatly change.</w:t>
            </w:r>
          </w:p>
        </w:tc>
      </w:tr>
      <w:tr w:rsidR="0019654E" w:rsidTr="00B03A81">
        <w:trPr>
          <w:gridBefore w:val="1"/>
          <w:wBefore w:w="126" w:type="dxa"/>
        </w:trPr>
        <w:tc>
          <w:tcPr>
            <w:tcW w:w="9972" w:type="dxa"/>
            <w:gridSpan w:val="7"/>
          </w:tcPr>
          <w:p w:rsidR="0019654E" w:rsidRDefault="0019654E" w:rsidP="00B03A81">
            <w:pPr>
              <w:pStyle w:val="Outline2"/>
            </w:pPr>
            <w:r>
              <w:t>B.  Cash Management</w:t>
            </w:r>
          </w:p>
          <w:p w:rsidR="0019654E" w:rsidRDefault="0019654E" w:rsidP="0019654E">
            <w:pPr>
              <w:pStyle w:val="Outline2"/>
              <w:numPr>
                <w:ilvl w:val="0"/>
                <w:numId w:val="5"/>
              </w:numPr>
            </w:pPr>
            <w:r>
              <w:t>Goals of cash management</w:t>
            </w:r>
          </w:p>
          <w:p w:rsidR="0019654E" w:rsidRDefault="0019654E" w:rsidP="00B03A81">
            <w:pPr>
              <w:pStyle w:val="Outline4"/>
              <w:ind w:left="1440" w:firstLine="0"/>
            </w:pPr>
            <w:r>
              <w:t>a.    Plan cash receipts to meet cash payments when due</w:t>
            </w:r>
          </w:p>
          <w:p w:rsidR="0019654E" w:rsidRDefault="0019654E" w:rsidP="00B03A81">
            <w:pPr>
              <w:pStyle w:val="Outline4"/>
            </w:pPr>
            <w:r>
              <w:t>b.    Keep minimum level of cash necessary to operate</w:t>
            </w:r>
          </w:p>
          <w:p w:rsidR="0019654E" w:rsidRDefault="0019654E" w:rsidP="0019654E">
            <w:pPr>
              <w:pStyle w:val="Outline2"/>
              <w:numPr>
                <w:ilvl w:val="0"/>
                <w:numId w:val="5"/>
              </w:numPr>
            </w:pPr>
            <w:r>
              <w:t>Effective cash management strategies:</w:t>
            </w:r>
          </w:p>
        </w:tc>
      </w:tr>
      <w:tr w:rsidR="0019654E" w:rsidTr="00B03A81">
        <w:trPr>
          <w:gridBefore w:val="1"/>
          <w:wBefore w:w="126" w:type="dxa"/>
        </w:trPr>
        <w:tc>
          <w:tcPr>
            <w:tcW w:w="9972" w:type="dxa"/>
            <w:gridSpan w:val="7"/>
          </w:tcPr>
          <w:p w:rsidR="0019654E" w:rsidRDefault="0019654E" w:rsidP="0019654E">
            <w:pPr>
              <w:pStyle w:val="Outline2"/>
              <w:numPr>
                <w:ilvl w:val="0"/>
                <w:numId w:val="3"/>
              </w:numPr>
            </w:pPr>
            <w:r>
              <w:t>Encourage collection of receivables</w:t>
            </w:r>
          </w:p>
          <w:p w:rsidR="0019654E" w:rsidRDefault="0019654E" w:rsidP="0019654E">
            <w:pPr>
              <w:pStyle w:val="Outline2"/>
              <w:numPr>
                <w:ilvl w:val="0"/>
                <w:numId w:val="3"/>
              </w:numPr>
            </w:pPr>
            <w:r>
              <w:t>Delay payment of liabilities until last possible day allowed</w:t>
            </w:r>
          </w:p>
          <w:p w:rsidR="0019654E" w:rsidRDefault="0019654E" w:rsidP="0019654E">
            <w:pPr>
              <w:pStyle w:val="Outline2"/>
              <w:numPr>
                <w:ilvl w:val="0"/>
                <w:numId w:val="3"/>
              </w:numPr>
            </w:pPr>
            <w:r>
              <w:t>Keep only necessary assets</w:t>
            </w:r>
          </w:p>
          <w:p w:rsidR="0019654E" w:rsidRDefault="0019654E" w:rsidP="0019654E">
            <w:pPr>
              <w:pStyle w:val="Outline2"/>
              <w:numPr>
                <w:ilvl w:val="0"/>
                <w:numId w:val="3"/>
              </w:numPr>
            </w:pPr>
            <w:r>
              <w:t>Plan expenditures</w:t>
            </w:r>
          </w:p>
          <w:p w:rsidR="0019654E" w:rsidRDefault="0019654E" w:rsidP="0019654E">
            <w:pPr>
              <w:pStyle w:val="Outline2"/>
              <w:numPr>
                <w:ilvl w:val="0"/>
                <w:numId w:val="3"/>
              </w:numPr>
            </w:pPr>
            <w:r>
              <w:t>Invest excess cash</w:t>
            </w:r>
          </w:p>
        </w:tc>
      </w:tr>
      <w:tr w:rsidR="0019654E" w:rsidTr="00B03A81">
        <w:trPr>
          <w:gridBefore w:val="1"/>
          <w:wBefore w:w="126" w:type="dxa"/>
        </w:trPr>
        <w:tc>
          <w:tcPr>
            <w:tcW w:w="9972" w:type="dxa"/>
            <w:gridSpan w:val="7"/>
          </w:tcPr>
          <w:p w:rsidR="0019654E" w:rsidRDefault="0019654E" w:rsidP="00B03A81">
            <w:pPr>
              <w:pStyle w:val="Outline2"/>
            </w:pPr>
            <w:r>
              <w:t>C.</w:t>
            </w:r>
            <w:r>
              <w:tab/>
              <w:t>Control of Cash Receipts</w:t>
            </w:r>
            <w:r>
              <w:br/>
              <w:t>Procedures for protecting cash received over-the-counter and by mail:</w:t>
            </w:r>
          </w:p>
        </w:tc>
      </w:tr>
      <w:tr w:rsidR="0019654E" w:rsidTr="00B03A81">
        <w:trPr>
          <w:gridBefore w:val="1"/>
          <w:wBefore w:w="126" w:type="dxa"/>
        </w:trPr>
        <w:tc>
          <w:tcPr>
            <w:tcW w:w="9972" w:type="dxa"/>
            <w:gridSpan w:val="7"/>
          </w:tcPr>
          <w:p w:rsidR="0019654E" w:rsidRDefault="0019654E" w:rsidP="00B03A81">
            <w:pPr>
              <w:pStyle w:val="Outline3"/>
            </w:pPr>
            <w:r>
              <w:t>1.</w:t>
            </w:r>
            <w:r>
              <w:tab/>
              <w:t xml:space="preserve">Over-the-Counter Cash Receipts—receipts from sales should be recorded on </w:t>
            </w:r>
            <w:proofErr w:type="gramStart"/>
            <w:r>
              <w:t>a cash</w:t>
            </w:r>
            <w:proofErr w:type="gramEnd"/>
            <w:r>
              <w:t xml:space="preserve"> register at the time of each sale.</w:t>
            </w:r>
          </w:p>
          <w:p w:rsidR="0019654E" w:rsidRDefault="0019654E" w:rsidP="00B03A81">
            <w:pPr>
              <w:pStyle w:val="Outline3"/>
            </w:pPr>
            <w:r>
              <w:t>2.</w:t>
            </w:r>
            <w:r>
              <w:tab/>
              <w:t>Cash Over and Short—income statement account used to record cash shortages and overages.</w:t>
            </w:r>
          </w:p>
          <w:p w:rsidR="0019654E" w:rsidRDefault="0019654E" w:rsidP="00B03A81">
            <w:pPr>
              <w:pStyle w:val="Outline3"/>
            </w:pPr>
            <w:r>
              <w:t>3.   Cash Receipts by Mail—two people should be assigned to open mail and person who opens the mail creates list.</w:t>
            </w:r>
          </w:p>
        </w:tc>
      </w:tr>
      <w:tr w:rsidR="0019654E" w:rsidTr="00B03A81">
        <w:trPr>
          <w:gridBefore w:val="1"/>
          <w:wBefore w:w="126" w:type="dxa"/>
        </w:trPr>
        <w:tc>
          <w:tcPr>
            <w:tcW w:w="9972" w:type="dxa"/>
            <w:gridSpan w:val="7"/>
          </w:tcPr>
          <w:p w:rsidR="0019654E" w:rsidRDefault="0019654E" w:rsidP="00B03A81">
            <w:pPr>
              <w:pStyle w:val="Outline2"/>
            </w:pPr>
            <w:r>
              <w:t>D.</w:t>
            </w:r>
            <w:r>
              <w:tab/>
              <w:t>Control of Cash Payments—to safeguard against theft:</w:t>
            </w:r>
          </w:p>
          <w:p w:rsidR="0019654E" w:rsidRDefault="0019654E" w:rsidP="0019654E">
            <w:pPr>
              <w:pStyle w:val="Outline3"/>
              <w:numPr>
                <w:ilvl w:val="0"/>
                <w:numId w:val="6"/>
              </w:numPr>
            </w:pPr>
            <w:r>
              <w:t>Use a cash budget to summarize receipts and payments.</w:t>
            </w:r>
          </w:p>
        </w:tc>
      </w:tr>
      <w:tr w:rsidR="0019654E" w:rsidTr="00B03A81">
        <w:trPr>
          <w:gridBefore w:val="1"/>
          <w:wBefore w:w="126" w:type="dxa"/>
        </w:trPr>
        <w:tc>
          <w:tcPr>
            <w:tcW w:w="9972" w:type="dxa"/>
            <w:gridSpan w:val="7"/>
          </w:tcPr>
          <w:p w:rsidR="0019654E" w:rsidRDefault="0019654E" w:rsidP="0019654E">
            <w:pPr>
              <w:pStyle w:val="Outline3"/>
              <w:numPr>
                <w:ilvl w:val="0"/>
                <w:numId w:val="6"/>
              </w:numPr>
            </w:pPr>
            <w:r>
              <w:t xml:space="preserve">Require all payments be made by checks. (Exception—small payments made from petty cash fund.) </w:t>
            </w:r>
          </w:p>
          <w:p w:rsidR="0019654E" w:rsidRDefault="0019654E" w:rsidP="0019654E">
            <w:pPr>
              <w:pStyle w:val="Outline3"/>
              <w:numPr>
                <w:ilvl w:val="0"/>
                <w:numId w:val="6"/>
              </w:numPr>
            </w:pPr>
            <w:r>
              <w:t>Deny access to accounting records to anyone other than the owner who has the authority to sign checks.</w:t>
            </w:r>
          </w:p>
        </w:tc>
      </w:tr>
      <w:tr w:rsidR="0019654E" w:rsidTr="00B03A81">
        <w:trPr>
          <w:gridBefore w:val="1"/>
          <w:gridAfter w:val="3"/>
          <w:wBefore w:w="126" w:type="dxa"/>
          <w:wAfter w:w="630" w:type="dxa"/>
        </w:trPr>
        <w:tc>
          <w:tcPr>
            <w:tcW w:w="9342" w:type="dxa"/>
            <w:gridSpan w:val="4"/>
          </w:tcPr>
          <w:p w:rsidR="0019654E" w:rsidRDefault="0019654E" w:rsidP="0019654E">
            <w:pPr>
              <w:pStyle w:val="Outline3"/>
              <w:numPr>
                <w:ilvl w:val="0"/>
                <w:numId w:val="6"/>
              </w:numPr>
            </w:pPr>
            <w:r>
              <w:rPr>
                <w:i/>
              </w:rPr>
              <w:t>V</w:t>
            </w:r>
            <w:r w:rsidRPr="00703B9E">
              <w:rPr>
                <w:i/>
              </w:rPr>
              <w:t>oucher system</w:t>
            </w:r>
            <w:r>
              <w:t xml:space="preserve"> of control establishes procedures for: </w:t>
            </w:r>
          </w:p>
          <w:p w:rsidR="0019654E" w:rsidRDefault="0019654E" w:rsidP="0019654E">
            <w:pPr>
              <w:pStyle w:val="Outline4"/>
              <w:numPr>
                <w:ilvl w:val="1"/>
                <w:numId w:val="6"/>
              </w:numPr>
            </w:pPr>
            <w:r>
              <w:t>Verifying, approving, and recording liabilities for cash payments.</w:t>
            </w:r>
          </w:p>
          <w:p w:rsidR="0019654E" w:rsidRDefault="0019654E" w:rsidP="0019654E">
            <w:pPr>
              <w:pStyle w:val="Outline4"/>
              <w:numPr>
                <w:ilvl w:val="1"/>
                <w:numId w:val="6"/>
              </w:numPr>
            </w:pPr>
            <w:r>
              <w:t>Issuing checks for payment of verified, approved, and recorded liabilities.</w:t>
            </w:r>
          </w:p>
          <w:p w:rsidR="0019654E" w:rsidRDefault="0019654E" w:rsidP="00B03A81">
            <w:pPr>
              <w:pStyle w:val="Outline3"/>
              <w:tabs>
                <w:tab w:val="clear" w:pos="1440"/>
              </w:tabs>
              <w:ind w:firstLine="0"/>
            </w:pPr>
            <w:r>
              <w:t>(Documents in a voucher system are listed and explained in appendix notes.)</w:t>
            </w:r>
          </w:p>
        </w:tc>
      </w:tr>
      <w:tr w:rsidR="0019654E" w:rsidTr="00B03A81">
        <w:trPr>
          <w:gridBefore w:val="1"/>
          <w:gridAfter w:val="3"/>
          <w:wBefore w:w="126" w:type="dxa"/>
          <w:wAfter w:w="630" w:type="dxa"/>
        </w:trPr>
        <w:tc>
          <w:tcPr>
            <w:tcW w:w="9342" w:type="dxa"/>
            <w:gridSpan w:val="4"/>
          </w:tcPr>
          <w:p w:rsidR="0019654E" w:rsidRDefault="0019654E" w:rsidP="0019654E">
            <w:pPr>
              <w:pStyle w:val="Outline3"/>
              <w:numPr>
                <w:ilvl w:val="0"/>
                <w:numId w:val="6"/>
              </w:numPr>
            </w:pPr>
            <w:r>
              <w:t>Petty cash system of control:</w:t>
            </w:r>
          </w:p>
          <w:p w:rsidR="0019654E" w:rsidRDefault="0019654E" w:rsidP="0019654E">
            <w:pPr>
              <w:pStyle w:val="Outline4"/>
              <w:numPr>
                <w:ilvl w:val="1"/>
                <w:numId w:val="6"/>
              </w:numPr>
            </w:pPr>
            <w:r>
              <w:t xml:space="preserve">Write and cash a check to establish petty cash fund. Record as a debit to Petty Cash and credit to Cash. (Petty Cash account is debited or credited only when </w:t>
            </w:r>
            <w:r>
              <w:lastRenderedPageBreak/>
              <w:t>the fund is established or fund is increased or decreased.)</w:t>
            </w:r>
          </w:p>
          <w:p w:rsidR="0019654E" w:rsidRDefault="0019654E" w:rsidP="0019654E">
            <w:pPr>
              <w:pStyle w:val="Outline4"/>
              <w:numPr>
                <w:ilvl w:val="1"/>
                <w:numId w:val="6"/>
              </w:numPr>
            </w:pPr>
            <w:r>
              <w:t>Assigning a petty cashier (custodian) to account for the amounts expended and to keep receipts.</w:t>
            </w:r>
          </w:p>
        </w:tc>
      </w:tr>
      <w:tr w:rsidR="0019654E" w:rsidTr="00B03A81">
        <w:trPr>
          <w:gridBefore w:val="1"/>
          <w:gridAfter w:val="3"/>
          <w:wBefore w:w="126" w:type="dxa"/>
          <w:wAfter w:w="630" w:type="dxa"/>
        </w:trPr>
        <w:tc>
          <w:tcPr>
            <w:tcW w:w="9342" w:type="dxa"/>
            <w:gridSpan w:val="4"/>
          </w:tcPr>
          <w:p w:rsidR="0019654E" w:rsidRDefault="0019654E" w:rsidP="0019654E">
            <w:pPr>
              <w:pStyle w:val="Outline4"/>
              <w:numPr>
                <w:ilvl w:val="1"/>
                <w:numId w:val="6"/>
              </w:numPr>
            </w:pPr>
            <w:proofErr w:type="gramStart"/>
            <w:r>
              <w:lastRenderedPageBreak/>
              <w:t>Reimbursement—debit the</w:t>
            </w:r>
            <w:proofErr w:type="gramEnd"/>
            <w:r>
              <w:t xml:space="preserve"> expenses or other items paid for with petty cash and credit Cash for the amount reimbursed to the petty cash fund.</w:t>
            </w:r>
          </w:p>
        </w:tc>
      </w:tr>
      <w:tr w:rsidR="0019654E" w:rsidTr="00B03A81">
        <w:trPr>
          <w:gridBefore w:val="1"/>
          <w:gridAfter w:val="3"/>
          <w:wBefore w:w="126" w:type="dxa"/>
          <w:wAfter w:w="630" w:type="dxa"/>
        </w:trPr>
        <w:tc>
          <w:tcPr>
            <w:tcW w:w="9342" w:type="dxa"/>
            <w:gridSpan w:val="4"/>
          </w:tcPr>
          <w:p w:rsidR="0019654E" w:rsidRDefault="0019654E" w:rsidP="0019654E">
            <w:pPr>
              <w:pStyle w:val="Outline4"/>
              <w:numPr>
                <w:ilvl w:val="1"/>
                <w:numId w:val="6"/>
              </w:numPr>
            </w:pPr>
            <w:r>
              <w:t>Record any petty cash shortages/overages.</w:t>
            </w:r>
          </w:p>
        </w:tc>
      </w:tr>
      <w:tr w:rsidR="0019654E" w:rsidTr="00B03A81">
        <w:trPr>
          <w:gridBefore w:val="1"/>
          <w:gridAfter w:val="3"/>
          <w:wBefore w:w="126" w:type="dxa"/>
          <w:wAfter w:w="630" w:type="dxa"/>
        </w:trPr>
        <w:tc>
          <w:tcPr>
            <w:tcW w:w="9342" w:type="dxa"/>
            <w:gridSpan w:val="4"/>
          </w:tcPr>
          <w:p w:rsidR="0019654E" w:rsidRDefault="0019654E" w:rsidP="00B03A81">
            <w:pPr>
              <w:pStyle w:val="Outline1"/>
            </w:pPr>
            <w:r>
              <w:rPr>
                <w:b/>
              </w:rPr>
              <w:t>III.</w:t>
            </w:r>
            <w:r>
              <w:rPr>
                <w:b/>
              </w:rPr>
              <w:tab/>
              <w:t>Banking Activities as Controls</w:t>
            </w:r>
          </w:p>
        </w:tc>
      </w:tr>
      <w:tr w:rsidR="0019654E" w:rsidTr="00B03A81">
        <w:trPr>
          <w:gridBefore w:val="1"/>
          <w:gridAfter w:val="3"/>
          <w:wBefore w:w="126" w:type="dxa"/>
          <w:wAfter w:w="630" w:type="dxa"/>
        </w:trPr>
        <w:tc>
          <w:tcPr>
            <w:tcW w:w="9342" w:type="dxa"/>
            <w:gridSpan w:val="4"/>
          </w:tcPr>
          <w:p w:rsidR="0019654E" w:rsidRDefault="0019654E" w:rsidP="00B03A81">
            <w:pPr>
              <w:pStyle w:val="Outline2"/>
              <w:rPr>
                <w:b/>
              </w:rPr>
            </w:pPr>
            <w:r>
              <w:t>A.</w:t>
            </w:r>
            <w:r>
              <w:tab/>
              <w:t>Basic Bank Services</w:t>
            </w:r>
            <w:r>
              <w:br/>
              <w:t xml:space="preserve">Bank accounts permit depositing money for safeguarding and </w:t>
            </w:r>
            <w:proofErr w:type="gramStart"/>
            <w:r>
              <w:t>helps</w:t>
            </w:r>
            <w:proofErr w:type="gramEnd"/>
            <w:r>
              <w:t xml:space="preserve"> control withdrawals. </w:t>
            </w:r>
            <w:r w:rsidRPr="00DD65F4">
              <w:rPr>
                <w:b/>
              </w:rPr>
              <w:t xml:space="preserve">Electronic </w:t>
            </w:r>
            <w:r>
              <w:rPr>
                <w:b/>
              </w:rPr>
              <w:t>f</w:t>
            </w:r>
            <w:r w:rsidRPr="00DD65F4">
              <w:rPr>
                <w:b/>
              </w:rPr>
              <w:t xml:space="preserve">unds </w:t>
            </w:r>
            <w:r>
              <w:rPr>
                <w:b/>
              </w:rPr>
              <w:t>t</w:t>
            </w:r>
            <w:r w:rsidRPr="00DD65F4">
              <w:rPr>
                <w:b/>
              </w:rPr>
              <w:t>ransfer (EFT)</w:t>
            </w:r>
            <w:r>
              <w:t xml:space="preserve"> is an electronic communication transfer of cash from one party to another.</w:t>
            </w:r>
          </w:p>
        </w:tc>
      </w:tr>
      <w:tr w:rsidR="0019654E" w:rsidTr="00B03A81">
        <w:trPr>
          <w:gridBefore w:val="1"/>
          <w:gridAfter w:val="3"/>
          <w:wBefore w:w="126" w:type="dxa"/>
          <w:wAfter w:w="630" w:type="dxa"/>
        </w:trPr>
        <w:tc>
          <w:tcPr>
            <w:tcW w:w="9342" w:type="dxa"/>
            <w:gridSpan w:val="4"/>
          </w:tcPr>
          <w:p w:rsidR="0019654E" w:rsidRDefault="0019654E" w:rsidP="0019654E">
            <w:pPr>
              <w:pStyle w:val="Outline2"/>
              <w:numPr>
                <w:ilvl w:val="0"/>
                <w:numId w:val="1"/>
              </w:numPr>
              <w:tabs>
                <w:tab w:val="clear" w:pos="1440"/>
              </w:tabs>
            </w:pPr>
            <w:r>
              <w:t>Bank Statement</w:t>
            </w:r>
            <w:r>
              <w:br/>
              <w:t xml:space="preserve">Shows activities of a bank account and is used to prove the accuracy of the depositor’s cash records in preparing </w:t>
            </w:r>
            <w:proofErr w:type="gramStart"/>
            <w:r>
              <w:t>a bank</w:t>
            </w:r>
            <w:proofErr w:type="gramEnd"/>
            <w:r>
              <w:t xml:space="preserve"> reconciliation. </w:t>
            </w:r>
          </w:p>
          <w:p w:rsidR="0019654E" w:rsidRDefault="0019654E" w:rsidP="00B03A81">
            <w:pPr>
              <w:pStyle w:val="Outline3"/>
            </w:pPr>
            <w:r>
              <w:t>1.</w:t>
            </w:r>
            <w:r>
              <w:tab/>
            </w:r>
            <w:r w:rsidRPr="00DD65F4">
              <w:t xml:space="preserve">Bank </w:t>
            </w:r>
            <w:r>
              <w:t>R</w:t>
            </w:r>
            <w:r w:rsidRPr="00DD65F4">
              <w:t>econciliation</w:t>
            </w:r>
            <w:r>
              <w:t xml:space="preserve">—a report that explains </w:t>
            </w:r>
            <w:r>
              <w:rPr>
                <w:i/>
              </w:rPr>
              <w:t>(reconciles)</w:t>
            </w:r>
            <w:r>
              <w:t xml:space="preserve"> the difference between the balance of a checking account according to the depositor’s records and the balance reported on the bank statement. </w:t>
            </w:r>
          </w:p>
        </w:tc>
      </w:tr>
      <w:tr w:rsidR="0019654E" w:rsidTr="00B03A81">
        <w:trPr>
          <w:gridBefore w:val="1"/>
          <w:gridAfter w:val="3"/>
          <w:wBefore w:w="126" w:type="dxa"/>
          <w:wAfter w:w="630" w:type="dxa"/>
        </w:trPr>
        <w:tc>
          <w:tcPr>
            <w:tcW w:w="9342" w:type="dxa"/>
            <w:gridSpan w:val="4"/>
          </w:tcPr>
          <w:p w:rsidR="0019654E" w:rsidRDefault="0019654E" w:rsidP="00B03A81">
            <w:pPr>
              <w:pStyle w:val="Outline3"/>
            </w:pPr>
            <w:r>
              <w:t>2.</w:t>
            </w:r>
            <w:r>
              <w:tab/>
              <w:t>Purpose of Bank Reconciliation</w:t>
            </w:r>
          </w:p>
          <w:p w:rsidR="0019654E" w:rsidRDefault="0019654E" w:rsidP="00B03A81">
            <w:pPr>
              <w:pStyle w:val="Outline3"/>
            </w:pPr>
            <w:r>
              <w:t xml:space="preserve">       Factors causing the bank statement balance to differ from the depositor’s book balance are:</w:t>
            </w:r>
          </w:p>
        </w:tc>
      </w:tr>
      <w:tr w:rsidR="0019654E" w:rsidTr="00B03A81">
        <w:trPr>
          <w:gridBefore w:val="1"/>
          <w:gridAfter w:val="3"/>
          <w:wBefore w:w="126" w:type="dxa"/>
          <w:wAfter w:w="630" w:type="dxa"/>
        </w:trPr>
        <w:tc>
          <w:tcPr>
            <w:tcW w:w="9342" w:type="dxa"/>
            <w:gridSpan w:val="4"/>
          </w:tcPr>
          <w:p w:rsidR="0019654E" w:rsidRDefault="0019654E" w:rsidP="00B03A81">
            <w:pPr>
              <w:pStyle w:val="Outline4"/>
            </w:pPr>
            <w:r>
              <w:t>a.</w:t>
            </w:r>
            <w:r>
              <w:tab/>
              <w:t>Outstanding checks</w:t>
            </w:r>
          </w:p>
          <w:p w:rsidR="0019654E" w:rsidRDefault="0019654E" w:rsidP="00B03A81">
            <w:pPr>
              <w:pStyle w:val="Outline4"/>
            </w:pPr>
            <w:r>
              <w:t>b.</w:t>
            </w:r>
            <w:r>
              <w:tab/>
              <w:t>Deposits in transit</w:t>
            </w:r>
          </w:p>
          <w:p w:rsidR="0019654E" w:rsidRDefault="0019654E" w:rsidP="00B03A81">
            <w:pPr>
              <w:pStyle w:val="Outline4"/>
            </w:pPr>
            <w:r>
              <w:t>c.</w:t>
            </w:r>
            <w:r>
              <w:tab/>
              <w:t>Deductions for bank fees and NSF checks</w:t>
            </w:r>
          </w:p>
          <w:p w:rsidR="0019654E" w:rsidRDefault="0019654E" w:rsidP="00B03A81">
            <w:pPr>
              <w:pStyle w:val="Outline4"/>
            </w:pPr>
            <w:r>
              <w:t>d.</w:t>
            </w:r>
            <w:r>
              <w:tab/>
              <w:t>Additions for collections and interest</w:t>
            </w:r>
          </w:p>
          <w:p w:rsidR="0019654E" w:rsidRDefault="0019654E" w:rsidP="00B03A81">
            <w:pPr>
              <w:pStyle w:val="Outline4"/>
            </w:pPr>
            <w:r>
              <w:t xml:space="preserve">e. </w:t>
            </w:r>
            <w:r>
              <w:tab/>
              <w:t>Errors by either the bank or depositor</w:t>
            </w:r>
          </w:p>
        </w:tc>
      </w:tr>
      <w:tr w:rsidR="0019654E" w:rsidTr="00B03A81">
        <w:trPr>
          <w:gridBefore w:val="1"/>
          <w:gridAfter w:val="2"/>
          <w:wBefore w:w="126" w:type="dxa"/>
          <w:wAfter w:w="540" w:type="dxa"/>
        </w:trPr>
        <w:tc>
          <w:tcPr>
            <w:tcW w:w="9432" w:type="dxa"/>
            <w:gridSpan w:val="5"/>
          </w:tcPr>
          <w:p w:rsidR="0019654E" w:rsidRDefault="0019654E" w:rsidP="00B03A81">
            <w:pPr>
              <w:pStyle w:val="Outline3"/>
            </w:pPr>
            <w:r>
              <w:t>3.</w:t>
            </w:r>
            <w:r>
              <w:tab/>
              <w:t>Steps in preparing the bank reconciliation:</w:t>
            </w:r>
          </w:p>
        </w:tc>
      </w:tr>
      <w:tr w:rsidR="0019654E" w:rsidTr="00B03A81">
        <w:trPr>
          <w:gridBefore w:val="1"/>
          <w:gridAfter w:val="2"/>
          <w:wBefore w:w="126" w:type="dxa"/>
          <w:wAfter w:w="540" w:type="dxa"/>
        </w:trPr>
        <w:tc>
          <w:tcPr>
            <w:tcW w:w="9432" w:type="dxa"/>
            <w:gridSpan w:val="5"/>
          </w:tcPr>
          <w:p w:rsidR="0019654E" w:rsidRDefault="0019654E" w:rsidP="00B03A81">
            <w:pPr>
              <w:pStyle w:val="Outline4"/>
            </w:pPr>
            <w:r>
              <w:t>a.</w:t>
            </w:r>
            <w:r>
              <w:tab/>
              <w:t>Enter the bank balance of the cash account (</w:t>
            </w:r>
            <w:r>
              <w:rPr>
                <w:i/>
              </w:rPr>
              <w:t>balance per bank</w:t>
            </w:r>
            <w:r>
              <w:t>).</w:t>
            </w:r>
          </w:p>
          <w:p w:rsidR="0019654E" w:rsidRDefault="0019654E" w:rsidP="00B03A81">
            <w:pPr>
              <w:pStyle w:val="Outline4"/>
            </w:pPr>
            <w:proofErr w:type="gramStart"/>
            <w:r>
              <w:t>b</w:t>
            </w:r>
            <w:proofErr w:type="gramEnd"/>
            <w:r>
              <w:t>.</w:t>
            </w:r>
            <w:r>
              <w:tab/>
              <w:t xml:space="preserve">Add any unrecorded deposits </w:t>
            </w:r>
            <w:r w:rsidRPr="008A2E58">
              <w:rPr>
                <w:i/>
              </w:rPr>
              <w:t xml:space="preserve">(deposits in transit) </w:t>
            </w:r>
            <w:r>
              <w:t xml:space="preserve">and any bank errors that understate the bank balance. </w:t>
            </w:r>
          </w:p>
          <w:p w:rsidR="0019654E" w:rsidRDefault="0019654E" w:rsidP="00B03A81">
            <w:pPr>
              <w:pStyle w:val="Outline4"/>
            </w:pPr>
            <w:r>
              <w:t>c.</w:t>
            </w:r>
            <w:r>
              <w:tab/>
              <w:t xml:space="preserve">Subtract any </w:t>
            </w:r>
            <w:r w:rsidRPr="008A2E58">
              <w:rPr>
                <w:i/>
              </w:rPr>
              <w:t>outstanding checks</w:t>
            </w:r>
            <w:r>
              <w:t xml:space="preserve"> and bank errors that overstate the bank balance. </w:t>
            </w:r>
          </w:p>
        </w:tc>
      </w:tr>
      <w:tr w:rsidR="0019654E" w:rsidTr="00B03A81">
        <w:trPr>
          <w:gridBefore w:val="1"/>
          <w:gridAfter w:val="2"/>
          <w:wBefore w:w="126" w:type="dxa"/>
          <w:wAfter w:w="540" w:type="dxa"/>
        </w:trPr>
        <w:tc>
          <w:tcPr>
            <w:tcW w:w="9432" w:type="dxa"/>
            <w:gridSpan w:val="5"/>
          </w:tcPr>
          <w:p w:rsidR="0019654E" w:rsidRDefault="0019654E" w:rsidP="00B03A81">
            <w:pPr>
              <w:pStyle w:val="Outline4"/>
            </w:pPr>
            <w:r>
              <w:t>d.</w:t>
            </w:r>
            <w:r>
              <w:tab/>
              <w:t xml:space="preserve">Compute the </w:t>
            </w:r>
            <w:r>
              <w:rPr>
                <w:i/>
              </w:rPr>
              <w:t>adjusted bank balance</w:t>
            </w:r>
            <w:r>
              <w:t>.</w:t>
            </w:r>
          </w:p>
          <w:p w:rsidR="0019654E" w:rsidRDefault="0019654E" w:rsidP="00B03A81">
            <w:pPr>
              <w:pStyle w:val="Outline4"/>
            </w:pPr>
            <w:r>
              <w:t>e.</w:t>
            </w:r>
            <w:r>
              <w:tab/>
              <w:t>Enter the company’s balance of the Cash account (</w:t>
            </w:r>
            <w:r>
              <w:rPr>
                <w:i/>
              </w:rPr>
              <w:t>balance per book</w:t>
            </w:r>
            <w:r>
              <w:t>).</w:t>
            </w:r>
          </w:p>
          <w:p w:rsidR="0019654E" w:rsidRDefault="0019654E" w:rsidP="00B03A81">
            <w:pPr>
              <w:pStyle w:val="Outline4"/>
            </w:pPr>
            <w:r>
              <w:t>f.</w:t>
            </w:r>
            <w:r>
              <w:tab/>
              <w:t>Add any unrecorded cash receipts, interest earned, and errors that under</w:t>
            </w:r>
            <w:r>
              <w:softHyphen/>
              <w:t xml:space="preserve">state the book balance. </w:t>
            </w:r>
          </w:p>
        </w:tc>
      </w:tr>
      <w:tr w:rsidR="0019654E" w:rsidTr="00B03A81">
        <w:trPr>
          <w:gridBefore w:val="1"/>
          <w:gridAfter w:val="2"/>
          <w:wBefore w:w="126" w:type="dxa"/>
          <w:wAfter w:w="540" w:type="dxa"/>
        </w:trPr>
        <w:tc>
          <w:tcPr>
            <w:tcW w:w="9432" w:type="dxa"/>
            <w:gridSpan w:val="5"/>
          </w:tcPr>
          <w:p w:rsidR="0019654E" w:rsidRDefault="0019654E" w:rsidP="00B03A81">
            <w:pPr>
              <w:pStyle w:val="Outline4"/>
            </w:pPr>
            <w:r>
              <w:t>g.</w:t>
            </w:r>
            <w:r>
              <w:tab/>
              <w:t xml:space="preserve">Subtract any unrecorded bank fees, NSF checks, and errors that overstate the book balance. </w:t>
            </w:r>
          </w:p>
        </w:tc>
      </w:tr>
      <w:tr w:rsidR="0019654E" w:rsidTr="00B03A81">
        <w:trPr>
          <w:gridBefore w:val="1"/>
          <w:gridAfter w:val="2"/>
          <w:wBefore w:w="126" w:type="dxa"/>
          <w:wAfter w:w="540" w:type="dxa"/>
        </w:trPr>
        <w:tc>
          <w:tcPr>
            <w:tcW w:w="9432" w:type="dxa"/>
            <w:gridSpan w:val="5"/>
          </w:tcPr>
          <w:p w:rsidR="0019654E" w:rsidRDefault="0019654E" w:rsidP="00B03A81">
            <w:pPr>
              <w:pStyle w:val="Outline4"/>
              <w:rPr>
                <w:i/>
              </w:rPr>
            </w:pPr>
            <w:r>
              <w:t>h.</w:t>
            </w:r>
            <w:r>
              <w:tab/>
              <w:t xml:space="preserve">Compute the </w:t>
            </w:r>
            <w:r>
              <w:rPr>
                <w:i/>
              </w:rPr>
              <w:t>adjusted book balance.</w:t>
            </w:r>
          </w:p>
          <w:p w:rsidR="0019654E" w:rsidRDefault="0019654E" w:rsidP="00B03A81">
            <w:pPr>
              <w:pStyle w:val="Outline4"/>
            </w:pPr>
            <w:proofErr w:type="spellStart"/>
            <w:r>
              <w:t>i</w:t>
            </w:r>
            <w:proofErr w:type="spellEnd"/>
            <w:r>
              <w:t>.</w:t>
            </w:r>
            <w:r>
              <w:tab/>
              <w:t>Verify the two adjusted balances from steps d and h are equal. If yes, they are reconciled. If not, check for accuracy and missing data to achieve reconciliation.</w:t>
            </w:r>
          </w:p>
        </w:tc>
      </w:tr>
      <w:tr w:rsidR="0019654E" w:rsidTr="00B03A81">
        <w:trPr>
          <w:gridBefore w:val="1"/>
          <w:gridAfter w:val="2"/>
          <w:wBefore w:w="126" w:type="dxa"/>
          <w:wAfter w:w="540" w:type="dxa"/>
        </w:trPr>
        <w:tc>
          <w:tcPr>
            <w:tcW w:w="9432" w:type="dxa"/>
            <w:gridSpan w:val="5"/>
          </w:tcPr>
          <w:p w:rsidR="0019654E" w:rsidRDefault="0019654E" w:rsidP="00B03A81">
            <w:pPr>
              <w:pStyle w:val="Outline3"/>
            </w:pPr>
            <w:r>
              <w:t>4.</w:t>
            </w:r>
            <w:r>
              <w:tab/>
              <w:t>Adjusting entries from a Bank Reconciliation</w:t>
            </w:r>
          </w:p>
        </w:tc>
      </w:tr>
      <w:tr w:rsidR="0019654E" w:rsidTr="00B03A81">
        <w:trPr>
          <w:gridAfter w:val="4"/>
          <w:wAfter w:w="666" w:type="dxa"/>
        </w:trPr>
        <w:tc>
          <w:tcPr>
            <w:tcW w:w="9432" w:type="dxa"/>
            <w:gridSpan w:val="4"/>
          </w:tcPr>
          <w:p w:rsidR="0019654E" w:rsidRDefault="0019654E" w:rsidP="0019654E">
            <w:pPr>
              <w:pStyle w:val="Outline4"/>
              <w:numPr>
                <w:ilvl w:val="1"/>
                <w:numId w:val="5"/>
              </w:numPr>
              <w:tabs>
                <w:tab w:val="clear" w:pos="2160"/>
                <w:tab w:val="left" w:pos="1620"/>
              </w:tabs>
              <w:ind w:left="1980"/>
            </w:pPr>
            <w:r>
              <w:t>All reconciling additions to book balance are debits to cash. Credit depends on reason for addition (Example: Credit Notes Receivable when bank collected note).</w:t>
            </w:r>
          </w:p>
          <w:p w:rsidR="0019654E" w:rsidRDefault="0019654E" w:rsidP="00B03A81">
            <w:pPr>
              <w:pStyle w:val="Outline4"/>
              <w:tabs>
                <w:tab w:val="clear" w:pos="1800"/>
                <w:tab w:val="left" w:pos="1620"/>
              </w:tabs>
              <w:ind w:hanging="180"/>
            </w:pPr>
            <w:r>
              <w:t>b.</w:t>
            </w:r>
            <w:r>
              <w:tab/>
              <w:t xml:space="preserve">All reconciling subtractions from book balance are credits to cash. Debit depends </w:t>
            </w:r>
            <w:r>
              <w:lastRenderedPageBreak/>
              <w:t>on reason for subtraction. (Examples: Debit Miscellaneous Expense for bank service charge and Accounts Receivable/customer for NSF checks.)</w:t>
            </w:r>
          </w:p>
        </w:tc>
      </w:tr>
      <w:tr w:rsidR="0019654E" w:rsidTr="00B03A81">
        <w:trPr>
          <w:gridBefore w:val="1"/>
          <w:gridAfter w:val="2"/>
          <w:wBefore w:w="126" w:type="dxa"/>
          <w:wAfter w:w="540" w:type="dxa"/>
        </w:trPr>
        <w:tc>
          <w:tcPr>
            <w:tcW w:w="9432" w:type="dxa"/>
            <w:gridSpan w:val="5"/>
          </w:tcPr>
          <w:p w:rsidR="0019654E" w:rsidRDefault="0019654E" w:rsidP="00B03A81">
            <w:pPr>
              <w:pStyle w:val="Outline1"/>
              <w:rPr>
                <w:b/>
              </w:rPr>
            </w:pPr>
            <w:r>
              <w:rPr>
                <w:b/>
              </w:rPr>
              <w:lastRenderedPageBreak/>
              <w:t>IV.</w:t>
            </w:r>
            <w:r>
              <w:rPr>
                <w:b/>
              </w:rPr>
              <w:tab/>
              <w:t>Decision Analysis</w:t>
            </w:r>
            <w:r>
              <w:t>—</w:t>
            </w:r>
            <w:r>
              <w:rPr>
                <w:b/>
              </w:rPr>
              <w:t>Days’ Sales Uncollected</w:t>
            </w:r>
          </w:p>
        </w:tc>
      </w:tr>
      <w:tr w:rsidR="0019654E" w:rsidTr="00B03A81">
        <w:trPr>
          <w:gridBefore w:val="1"/>
          <w:gridAfter w:val="2"/>
          <w:wBefore w:w="126" w:type="dxa"/>
          <w:wAfter w:w="540" w:type="dxa"/>
        </w:trPr>
        <w:tc>
          <w:tcPr>
            <w:tcW w:w="9432" w:type="dxa"/>
            <w:gridSpan w:val="5"/>
          </w:tcPr>
          <w:p w:rsidR="0019654E" w:rsidRDefault="0019654E" w:rsidP="0019654E">
            <w:pPr>
              <w:pStyle w:val="Outline2"/>
              <w:numPr>
                <w:ilvl w:val="0"/>
                <w:numId w:val="2"/>
              </w:numPr>
            </w:pPr>
            <w:r>
              <w:t xml:space="preserve">Also called </w:t>
            </w:r>
            <w:r>
              <w:rPr>
                <w:i/>
              </w:rPr>
              <w:t>days’ sales in receivables.</w:t>
            </w:r>
          </w:p>
          <w:p w:rsidR="0019654E" w:rsidRDefault="0019654E" w:rsidP="0019654E">
            <w:pPr>
              <w:pStyle w:val="Outline2"/>
              <w:numPr>
                <w:ilvl w:val="0"/>
                <w:numId w:val="2"/>
              </w:numPr>
            </w:pPr>
            <w:r>
              <w:t>Used to estimate how much time is likely to pass before the current amount of accounts receivable is received in cash. Used to determine if cash is being collected quickly enough to pay upcoming obligations.</w:t>
            </w:r>
          </w:p>
          <w:p w:rsidR="0019654E" w:rsidRDefault="0019654E" w:rsidP="00B03A81">
            <w:pPr>
              <w:pStyle w:val="Outline2"/>
              <w:rPr>
                <w:b/>
              </w:rPr>
            </w:pPr>
            <w:r>
              <w:t>C.</w:t>
            </w:r>
            <w:r>
              <w:tab/>
              <w:t xml:space="preserve">Calculated by dividing current balance of accounts receivable by net sales and multiplying </w:t>
            </w:r>
            <w:r w:rsidRPr="00021C58">
              <w:t>the</w:t>
            </w:r>
            <w:r>
              <w:t xml:space="preserve"> result by 365.</w:t>
            </w:r>
          </w:p>
        </w:tc>
      </w:tr>
      <w:tr w:rsidR="0019654E" w:rsidTr="00B03A81">
        <w:trPr>
          <w:gridBefore w:val="1"/>
          <w:gridAfter w:val="2"/>
          <w:wBefore w:w="126" w:type="dxa"/>
          <w:wAfter w:w="540" w:type="dxa"/>
        </w:trPr>
        <w:tc>
          <w:tcPr>
            <w:tcW w:w="9432" w:type="dxa"/>
            <w:gridSpan w:val="5"/>
          </w:tcPr>
          <w:p w:rsidR="0019654E" w:rsidRDefault="0019654E" w:rsidP="00B03A81">
            <w:pPr>
              <w:pStyle w:val="Outline1"/>
              <w:rPr>
                <w:b/>
                <w:bCs/>
              </w:rPr>
            </w:pPr>
            <w:r>
              <w:rPr>
                <w:b/>
                <w:bCs/>
              </w:rPr>
              <w:t>V.</w:t>
            </w:r>
            <w:r>
              <w:rPr>
                <w:b/>
              </w:rPr>
              <w:tab/>
            </w:r>
            <w:r>
              <w:rPr>
                <w:b/>
                <w:bCs/>
              </w:rPr>
              <w:t>Documentation and Verification (Appendix 6A)</w:t>
            </w:r>
          </w:p>
        </w:tc>
      </w:tr>
      <w:tr w:rsidR="0019654E" w:rsidTr="00B03A81">
        <w:trPr>
          <w:gridBefore w:val="1"/>
          <w:gridAfter w:val="2"/>
          <w:wBefore w:w="126" w:type="dxa"/>
          <w:wAfter w:w="540" w:type="dxa"/>
        </w:trPr>
        <w:tc>
          <w:tcPr>
            <w:tcW w:w="9432" w:type="dxa"/>
            <w:gridSpan w:val="5"/>
          </w:tcPr>
          <w:p w:rsidR="0019654E" w:rsidRDefault="0019654E" w:rsidP="00B03A81">
            <w:pPr>
              <w:pStyle w:val="Outline2"/>
            </w:pPr>
            <w:r>
              <w:t>Important documents of a voucher system of control include:</w:t>
            </w:r>
          </w:p>
          <w:p w:rsidR="0019654E" w:rsidRDefault="0019654E" w:rsidP="00B03A81">
            <w:pPr>
              <w:pStyle w:val="Outline2"/>
            </w:pPr>
            <w:r>
              <w:t>A.</w:t>
            </w:r>
            <w:r>
              <w:rPr>
                <w:b/>
              </w:rPr>
              <w:tab/>
            </w:r>
            <w:r>
              <w:t>Purchase Requisition—lists the merchandise needed and requests that it be purchased.</w:t>
            </w:r>
          </w:p>
          <w:p w:rsidR="0019654E" w:rsidRDefault="0019654E" w:rsidP="00B03A81">
            <w:pPr>
              <w:pStyle w:val="Outline2"/>
            </w:pPr>
            <w:r>
              <w:t>B.</w:t>
            </w:r>
            <w:r>
              <w:rPr>
                <w:b/>
              </w:rPr>
              <w:tab/>
            </w:r>
            <w:r>
              <w:t>Purchase Order—used by purchasing department to place an order with a vendor (seller or supplier).</w:t>
            </w:r>
          </w:p>
          <w:p w:rsidR="0019654E" w:rsidRDefault="0019654E" w:rsidP="00B03A81">
            <w:pPr>
              <w:pStyle w:val="Outline2"/>
            </w:pPr>
            <w:r>
              <w:t>C.</w:t>
            </w:r>
            <w:r>
              <w:rPr>
                <w:b/>
              </w:rPr>
              <w:tab/>
            </w:r>
            <w:r>
              <w:t>Invoice—an itemized statement of goods prepared by the vendor (copy sent to buyer) listing the customer’s name, items sold, sales prices, and terms of sale.</w:t>
            </w:r>
          </w:p>
          <w:p w:rsidR="0019654E" w:rsidRDefault="0019654E" w:rsidP="00B03A81">
            <w:pPr>
              <w:pStyle w:val="Outline2"/>
            </w:pPr>
            <w:r>
              <w:t>D.</w:t>
            </w:r>
            <w:r>
              <w:rPr>
                <w:b/>
              </w:rPr>
              <w:tab/>
            </w:r>
            <w:r>
              <w:t>Receiving Report—used by receiving department to verify that goods conform to purchase order.</w:t>
            </w:r>
          </w:p>
        </w:tc>
      </w:tr>
      <w:tr w:rsidR="0019654E" w:rsidRPr="007B6354" w:rsidTr="00B03A81">
        <w:trPr>
          <w:gridBefore w:val="1"/>
          <w:gridAfter w:val="2"/>
          <w:wBefore w:w="126" w:type="dxa"/>
          <w:wAfter w:w="540" w:type="dxa"/>
        </w:trPr>
        <w:tc>
          <w:tcPr>
            <w:tcW w:w="9432" w:type="dxa"/>
            <w:gridSpan w:val="5"/>
          </w:tcPr>
          <w:p w:rsidR="0019654E" w:rsidRDefault="0019654E" w:rsidP="00B03A81">
            <w:pPr>
              <w:pStyle w:val="Outline2"/>
            </w:pPr>
            <w:r>
              <w:t>E.</w:t>
            </w:r>
            <w:r>
              <w:rPr>
                <w:b/>
              </w:rPr>
              <w:tab/>
            </w:r>
            <w:r>
              <w:t>Invoice Approval—used by accounting department to verify all necessary documents related to a purchase are assembled and approve payment of the related invoice.</w:t>
            </w:r>
          </w:p>
          <w:p w:rsidR="0019654E" w:rsidRPr="007B6354" w:rsidRDefault="0019654E" w:rsidP="00B03A81">
            <w:pPr>
              <w:pStyle w:val="Outline2"/>
            </w:pPr>
            <w:r>
              <w:t>F.</w:t>
            </w:r>
            <w:r>
              <w:rPr>
                <w:b/>
              </w:rPr>
              <w:tab/>
            </w:r>
            <w:r>
              <w:t>Voucher—can be a folder used to hold all documents related to a given transaction and authorizes its recording.</w:t>
            </w:r>
          </w:p>
        </w:tc>
      </w:tr>
    </w:tbl>
    <w:p w:rsidR="0019654E" w:rsidRPr="0019654E" w:rsidRDefault="0019654E">
      <w:pPr>
        <w:rPr>
          <w:sz w:val="26"/>
        </w:rPr>
      </w:pPr>
    </w:p>
    <w:sectPr w:rsidR="0019654E" w:rsidRPr="0019654E"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032C"/>
    <w:multiLevelType w:val="hybridMultilevel"/>
    <w:tmpl w:val="3942F27E"/>
    <w:lvl w:ilvl="0" w:tplc="3DF2C3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A5581E"/>
    <w:multiLevelType w:val="singleLevel"/>
    <w:tmpl w:val="9D4854EA"/>
    <w:lvl w:ilvl="0">
      <w:start w:val="1"/>
      <w:numFmt w:val="upperLetter"/>
      <w:lvlText w:val="%1."/>
      <w:lvlJc w:val="left"/>
      <w:pPr>
        <w:tabs>
          <w:tab w:val="num" w:pos="1080"/>
        </w:tabs>
        <w:ind w:left="1080" w:hanging="360"/>
      </w:pPr>
      <w:rPr>
        <w:rFonts w:hint="default"/>
      </w:rPr>
    </w:lvl>
  </w:abstractNum>
  <w:abstractNum w:abstractNumId="2">
    <w:nsid w:val="27220832"/>
    <w:multiLevelType w:val="hybridMultilevel"/>
    <w:tmpl w:val="63C4BBCE"/>
    <w:lvl w:ilvl="0" w:tplc="3A346A4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
    <w:nsid w:val="2B5474B9"/>
    <w:multiLevelType w:val="hybridMultilevel"/>
    <w:tmpl w:val="5E6CCD1C"/>
    <w:lvl w:ilvl="0" w:tplc="3DF2C3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8B0FAB"/>
    <w:multiLevelType w:val="hybridMultilevel"/>
    <w:tmpl w:val="5E6CCD1C"/>
    <w:lvl w:ilvl="0" w:tplc="3DF2C3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0444F6"/>
    <w:multiLevelType w:val="singleLevel"/>
    <w:tmpl w:val="A70A963A"/>
    <w:lvl w:ilvl="0">
      <w:start w:val="2"/>
      <w:numFmt w:val="upperLetter"/>
      <w:lvlText w:val="%1."/>
      <w:lvlJc w:val="left"/>
      <w:pPr>
        <w:tabs>
          <w:tab w:val="num" w:pos="1080"/>
        </w:tabs>
        <w:ind w:left="1080" w:hanging="36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9654E"/>
    <w:rsid w:val="00031AE1"/>
    <w:rsid w:val="0019654E"/>
    <w:rsid w:val="002C250D"/>
    <w:rsid w:val="002D575E"/>
    <w:rsid w:val="003107D5"/>
    <w:rsid w:val="00424682"/>
    <w:rsid w:val="00434F5D"/>
    <w:rsid w:val="00697CF0"/>
    <w:rsid w:val="008E74B6"/>
    <w:rsid w:val="00992D4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4E"/>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19654E"/>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19654E"/>
    <w:rPr>
      <w:rFonts w:ascii="Arial" w:eastAsia="Times New Roman" w:hAnsi="Arial" w:cs="Times New Roman"/>
      <w:b/>
      <w:kern w:val="28"/>
      <w:szCs w:val="20"/>
      <w:u w:val="single"/>
    </w:rPr>
  </w:style>
  <w:style w:type="paragraph" w:customStyle="1" w:styleId="Outline1">
    <w:name w:val="Outline 1"/>
    <w:rsid w:val="0019654E"/>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19654E"/>
    <w:pPr>
      <w:ind w:left="1080" w:hanging="360"/>
      <w:outlineLvl w:val="1"/>
    </w:pPr>
  </w:style>
  <w:style w:type="paragraph" w:customStyle="1" w:styleId="Outline3">
    <w:name w:val="Outline 3"/>
    <w:basedOn w:val="Outline1"/>
    <w:rsid w:val="0019654E"/>
    <w:pPr>
      <w:ind w:left="1440" w:hanging="360"/>
      <w:outlineLvl w:val="2"/>
    </w:pPr>
  </w:style>
  <w:style w:type="paragraph" w:customStyle="1" w:styleId="Outline4">
    <w:name w:val="Outline 4"/>
    <w:basedOn w:val="Outline1"/>
    <w:rsid w:val="0019654E"/>
    <w:pPr>
      <w:tabs>
        <w:tab w:val="left" w:pos="3600"/>
      </w:tabs>
      <w:ind w:left="1800" w:hanging="360"/>
      <w:outlineLvl w:val="3"/>
    </w:pPr>
  </w:style>
  <w:style w:type="paragraph" w:styleId="BodyText">
    <w:name w:val="Body Text"/>
    <w:basedOn w:val="Normal"/>
    <w:link w:val="BodyTextChar"/>
    <w:uiPriority w:val="99"/>
    <w:semiHidden/>
    <w:unhideWhenUsed/>
    <w:rsid w:val="0019654E"/>
    <w:pPr>
      <w:spacing w:after="120"/>
    </w:pPr>
  </w:style>
  <w:style w:type="character" w:customStyle="1" w:styleId="BodyTextChar">
    <w:name w:val="Body Text Char"/>
    <w:basedOn w:val="DefaultParagraphFont"/>
    <w:link w:val="BodyText"/>
    <w:uiPriority w:val="99"/>
    <w:semiHidden/>
    <w:rsid w:val="0019654E"/>
    <w:rPr>
      <w:rFonts w:eastAsia="Times New Roman" w:cs="Times New Roman"/>
      <w:sz w:val="22"/>
      <w:szCs w:val="20"/>
    </w:rPr>
  </w:style>
  <w:style w:type="paragraph" w:customStyle="1" w:styleId="chaptertitle">
    <w:name w:val="chapter title"/>
    <w:next w:val="Heading1"/>
    <w:rsid w:val="0019654E"/>
    <w:pPr>
      <w:spacing w:after="480" w:line="240" w:lineRule="auto"/>
      <w:jc w:val="right"/>
    </w:pPr>
    <w:rPr>
      <w:rFonts w:ascii="Arial" w:eastAsia="Times New Roman" w:hAnsi="Arial" w:cs="Times New Roman"/>
      <w:b/>
      <w:caps/>
      <w:sz w:val="32"/>
      <w:szCs w:val="20"/>
    </w:rPr>
  </w:style>
  <w:style w:type="paragraph" w:customStyle="1" w:styleId="chapternumber">
    <w:name w:val="chapter number"/>
    <w:basedOn w:val="Normal"/>
    <w:next w:val="Normal"/>
    <w:rsid w:val="0019654E"/>
    <w:pPr>
      <w:pageBreakBefore/>
      <w:jc w:val="right"/>
    </w:pPr>
    <w:rPr>
      <w:rFonts w:ascii="Arial" w:hAnsi="Arial"/>
      <w:b/>
      <w:cap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2021-10-28T19:06:00Z</dcterms:created>
  <dcterms:modified xsi:type="dcterms:W3CDTF">2021-10-28T19:08:00Z</dcterms:modified>
</cp:coreProperties>
</file>