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5D" w:rsidRDefault="00434F5D">
      <w:pPr>
        <w:rPr>
          <w:rFonts w:asciiTheme="minorHAnsi" w:hAnsiTheme="minorHAnsi" w:cstheme="minorHAnsi"/>
        </w:rPr>
      </w:pPr>
    </w:p>
    <w:p w:rsidR="0020553A" w:rsidRDefault="0020553A" w:rsidP="0020553A">
      <w:pPr>
        <w:pStyle w:val="BodyText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Chapter 16 Alternate Demo Problem</w:t>
      </w:r>
    </w:p>
    <w:p w:rsidR="0020553A" w:rsidRDefault="0020553A" w:rsidP="0020553A">
      <w:pPr>
        <w:pStyle w:val="BodyText"/>
        <w:jc w:val="lef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The </w:t>
      </w:r>
      <w:proofErr w:type="spellStart"/>
      <w:r>
        <w:rPr>
          <w:rFonts w:ascii="Arial" w:hAnsi="Arial"/>
          <w:b/>
          <w:sz w:val="26"/>
        </w:rPr>
        <w:t>Malbim</w:t>
      </w:r>
      <w:proofErr w:type="spellEnd"/>
      <w:r>
        <w:rPr>
          <w:rFonts w:ascii="Arial" w:hAnsi="Arial"/>
          <w:b/>
          <w:sz w:val="26"/>
        </w:rPr>
        <w:t xml:space="preserve"> Company uses a process costing system.  Materials are added at the beginning of the process.   On July 1 there are 400 units in the beginning inventory that are 100% complete as to materials.  With regard to labor and overhead, however, the units in beginning inventory (July 1) are only 75% complete.</w:t>
      </w:r>
    </w:p>
    <w:p w:rsidR="0020553A" w:rsidRDefault="0020553A" w:rsidP="0020553A">
      <w:pPr>
        <w:pStyle w:val="BodyTex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During July, 10,000 units were started in production; of these, 7,000 were completed and transferred to the next department. On July 31, the remaining 3,000 units were 20% complete with regard to labor and overhead.</w:t>
      </w:r>
    </w:p>
    <w:p w:rsidR="0020553A" w:rsidRDefault="0020553A" w:rsidP="0020553A">
      <w:pPr>
        <w:pStyle w:val="BodyText"/>
        <w:rPr>
          <w:rFonts w:ascii="Arial" w:hAnsi="Arial"/>
          <w:b/>
          <w:sz w:val="26"/>
        </w:rPr>
      </w:pPr>
      <w:r>
        <w:rPr>
          <w:rFonts w:ascii="Arial" w:hAnsi="Arial"/>
          <w:b/>
          <w:i/>
          <w:sz w:val="26"/>
        </w:rPr>
        <w:t>Required:</w:t>
      </w:r>
    </w:p>
    <w:p w:rsidR="0020553A" w:rsidRDefault="0020553A" w:rsidP="0020553A">
      <w:pPr>
        <w:pStyle w:val="BodyText"/>
        <w:tabs>
          <w:tab w:val="num" w:pos="360"/>
        </w:tabs>
        <w:ind w:left="360" w:hanging="36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Using the Weighted Average method, calculate the equivalent units of</w:t>
      </w:r>
    </w:p>
    <w:p w:rsidR="0020553A" w:rsidRDefault="0020553A" w:rsidP="0020553A">
      <w:pPr>
        <w:pStyle w:val="BodyText"/>
        <w:numPr>
          <w:ilvl w:val="2"/>
          <w:numId w:val="0"/>
        </w:numPr>
        <w:tabs>
          <w:tab w:val="num" w:pos="900"/>
        </w:tabs>
        <w:ind w:left="900" w:hanging="36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Direct Materials</w:t>
      </w:r>
    </w:p>
    <w:p w:rsidR="0020553A" w:rsidRPr="004B6886" w:rsidRDefault="0020553A" w:rsidP="0020553A">
      <w:pPr>
        <w:pStyle w:val="BodyText"/>
        <w:numPr>
          <w:ilvl w:val="2"/>
          <w:numId w:val="0"/>
        </w:numPr>
        <w:tabs>
          <w:tab w:val="num" w:pos="900"/>
        </w:tabs>
        <w:ind w:left="900" w:hanging="360"/>
        <w:rPr>
          <w:rFonts w:ascii="Arial" w:hAnsi="Arial"/>
          <w:b/>
        </w:rPr>
      </w:pPr>
      <w:r>
        <w:rPr>
          <w:rFonts w:ascii="Arial" w:hAnsi="Arial"/>
          <w:b/>
          <w:sz w:val="26"/>
        </w:rPr>
        <w:t>Direct Labor and Factory Overhead</w:t>
      </w:r>
    </w:p>
    <w:p w:rsidR="0020553A" w:rsidRDefault="0020553A" w:rsidP="0020553A">
      <w:pPr>
        <w:pStyle w:val="BodyText"/>
        <w:rPr>
          <w:rFonts w:ascii="Arial" w:hAnsi="Arial"/>
          <w:b/>
          <w:sz w:val="26"/>
        </w:rPr>
      </w:pPr>
    </w:p>
    <w:p w:rsidR="0020553A" w:rsidRPr="004B6886" w:rsidRDefault="0020553A" w:rsidP="0020553A">
      <w:pPr>
        <w:pStyle w:val="BodyText"/>
        <w:tabs>
          <w:tab w:val="num" w:pos="360"/>
        </w:tabs>
        <w:ind w:left="360" w:hanging="360"/>
        <w:rPr>
          <w:rFonts w:ascii="Arial" w:hAnsi="Arial"/>
          <w:b/>
          <w:sz w:val="26"/>
        </w:rPr>
      </w:pPr>
      <w:r w:rsidRPr="004B6886">
        <w:rPr>
          <w:rFonts w:ascii="Arial" w:hAnsi="Arial"/>
          <w:b/>
          <w:sz w:val="26"/>
        </w:rPr>
        <w:t>Using the FIFO method, calculate the equivalent units of</w:t>
      </w:r>
    </w:p>
    <w:p w:rsidR="0020553A" w:rsidRDefault="0020553A" w:rsidP="0020553A">
      <w:pPr>
        <w:pStyle w:val="BodyText"/>
        <w:numPr>
          <w:ilvl w:val="2"/>
          <w:numId w:val="0"/>
        </w:numPr>
        <w:tabs>
          <w:tab w:val="num" w:pos="900"/>
        </w:tabs>
        <w:ind w:left="900" w:hanging="36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Direct Materials</w:t>
      </w:r>
    </w:p>
    <w:p w:rsidR="0020553A" w:rsidRPr="004B6886" w:rsidRDefault="0020553A" w:rsidP="0020553A">
      <w:pPr>
        <w:pStyle w:val="BodyText"/>
        <w:numPr>
          <w:ilvl w:val="2"/>
          <w:numId w:val="0"/>
        </w:numPr>
        <w:tabs>
          <w:tab w:val="num" w:pos="900"/>
        </w:tabs>
        <w:ind w:left="900" w:hanging="360"/>
        <w:rPr>
          <w:rFonts w:ascii="Arial" w:hAnsi="Arial"/>
          <w:b/>
        </w:rPr>
      </w:pPr>
      <w:r>
        <w:rPr>
          <w:rFonts w:ascii="Arial" w:hAnsi="Arial"/>
          <w:b/>
          <w:sz w:val="26"/>
        </w:rPr>
        <w:t>Direct Labor and Factory Overhead</w:t>
      </w:r>
    </w:p>
    <w:p w:rsidR="0020553A" w:rsidRDefault="0020553A" w:rsidP="0020553A">
      <w:pPr>
        <w:pStyle w:val="tableheadscenter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Chapter 16 Solution:  Alternate Demo Problem</w:t>
      </w:r>
      <w:r>
        <w:rPr>
          <w:sz w:val="26"/>
        </w:rPr>
        <w:br/>
        <w:t>Weighted-average Method</w:t>
      </w:r>
      <w:r>
        <w:rPr>
          <w:sz w:val="26"/>
        </w:rPr>
        <w:br/>
      </w:r>
    </w:p>
    <w:tbl>
      <w:tblPr>
        <w:tblW w:w="0" w:type="auto"/>
        <w:jc w:val="center"/>
        <w:tblLayout w:type="fixed"/>
        <w:tblLook w:val="0000"/>
      </w:tblPr>
      <w:tblGrid>
        <w:gridCol w:w="4896"/>
        <w:gridCol w:w="1584"/>
        <w:gridCol w:w="1872"/>
      </w:tblGrid>
      <w:tr w:rsidR="0020553A" w:rsidTr="001205EE">
        <w:trPr>
          <w:cantSplit/>
          <w:jc w:val="center"/>
        </w:trPr>
        <w:tc>
          <w:tcPr>
            <w:tcW w:w="4896" w:type="dxa"/>
          </w:tcPr>
          <w:p w:rsidR="0020553A" w:rsidRDefault="0020553A" w:rsidP="001205EE">
            <w:pPr>
              <w:pStyle w:val="tableheadscenter"/>
              <w:rPr>
                <w:noProof/>
                <w:sz w:val="26"/>
              </w:rPr>
            </w:pPr>
          </w:p>
        </w:tc>
        <w:tc>
          <w:tcPr>
            <w:tcW w:w="1584" w:type="dxa"/>
          </w:tcPr>
          <w:p w:rsidR="0020553A" w:rsidRDefault="0020553A" w:rsidP="001205EE">
            <w:pPr>
              <w:pStyle w:val="tableheadscenter"/>
              <w:jc w:val="right"/>
              <w:rPr>
                <w:noProof/>
                <w:sz w:val="26"/>
              </w:rPr>
            </w:pPr>
            <w:r>
              <w:rPr>
                <w:noProof/>
                <w:sz w:val="26"/>
              </w:rPr>
              <w:br/>
              <w:t xml:space="preserve">Direct   </w:t>
            </w:r>
            <w:r>
              <w:rPr>
                <w:noProof/>
                <w:sz w:val="26"/>
                <w:u w:val="single"/>
              </w:rPr>
              <w:t>Materials</w:t>
            </w:r>
          </w:p>
        </w:tc>
        <w:tc>
          <w:tcPr>
            <w:tcW w:w="1872" w:type="dxa"/>
          </w:tcPr>
          <w:p w:rsidR="0020553A" w:rsidRDefault="0020553A" w:rsidP="001205EE">
            <w:pPr>
              <w:pStyle w:val="tableheadscenter"/>
              <w:jc w:val="right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Direct Labor and Factory </w:t>
            </w:r>
            <w:r>
              <w:rPr>
                <w:noProof/>
                <w:sz w:val="26"/>
                <w:u w:val="single"/>
              </w:rPr>
              <w:t>Overhead</w:t>
            </w:r>
          </w:p>
        </w:tc>
      </w:tr>
      <w:tr w:rsidR="0020553A" w:rsidTr="001205EE">
        <w:trPr>
          <w:cantSplit/>
          <w:jc w:val="center"/>
        </w:trPr>
        <w:tc>
          <w:tcPr>
            <w:tcW w:w="4896" w:type="dxa"/>
          </w:tcPr>
          <w:p w:rsidR="0020553A" w:rsidRDefault="0020553A" w:rsidP="001205EE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Units completed this period*</w:t>
            </w:r>
          </w:p>
        </w:tc>
        <w:tc>
          <w:tcPr>
            <w:tcW w:w="1584" w:type="dxa"/>
          </w:tcPr>
          <w:p w:rsidR="0020553A" w:rsidRDefault="0020553A" w:rsidP="001205EE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7,400</w:t>
            </w:r>
          </w:p>
        </w:tc>
        <w:tc>
          <w:tcPr>
            <w:tcW w:w="1872" w:type="dxa"/>
          </w:tcPr>
          <w:p w:rsidR="0020553A" w:rsidRDefault="0020553A" w:rsidP="001205EE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7,400</w:t>
            </w:r>
          </w:p>
        </w:tc>
      </w:tr>
      <w:tr w:rsidR="0020553A" w:rsidTr="001205EE">
        <w:trPr>
          <w:cantSplit/>
          <w:jc w:val="center"/>
        </w:trPr>
        <w:tc>
          <w:tcPr>
            <w:tcW w:w="4896" w:type="dxa"/>
          </w:tcPr>
          <w:p w:rsidR="0020553A" w:rsidRDefault="0020553A" w:rsidP="001205EE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Equivalent units in ending inventory</w:t>
            </w:r>
          </w:p>
        </w:tc>
        <w:tc>
          <w:tcPr>
            <w:tcW w:w="1584" w:type="dxa"/>
          </w:tcPr>
          <w:p w:rsidR="0020553A" w:rsidRDefault="0020553A" w:rsidP="001205EE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872" w:type="dxa"/>
          </w:tcPr>
          <w:p w:rsidR="0020553A" w:rsidRDefault="0020553A" w:rsidP="001205EE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20553A" w:rsidTr="001205EE">
        <w:trPr>
          <w:cantSplit/>
          <w:jc w:val="center"/>
        </w:trPr>
        <w:tc>
          <w:tcPr>
            <w:tcW w:w="4896" w:type="dxa"/>
          </w:tcPr>
          <w:p w:rsidR="0020553A" w:rsidRDefault="0020553A" w:rsidP="001205EE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ab/>
              <w:t>3,000 units x 100%</w:t>
            </w:r>
          </w:p>
        </w:tc>
        <w:tc>
          <w:tcPr>
            <w:tcW w:w="1584" w:type="dxa"/>
          </w:tcPr>
          <w:p w:rsidR="0020553A" w:rsidRDefault="0020553A" w:rsidP="001205EE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3,000</w:t>
            </w:r>
          </w:p>
        </w:tc>
        <w:tc>
          <w:tcPr>
            <w:tcW w:w="1872" w:type="dxa"/>
          </w:tcPr>
          <w:p w:rsidR="0020553A" w:rsidRDefault="0020553A" w:rsidP="001205EE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20553A" w:rsidTr="001205EE">
        <w:trPr>
          <w:cantSplit/>
          <w:jc w:val="center"/>
        </w:trPr>
        <w:tc>
          <w:tcPr>
            <w:tcW w:w="4896" w:type="dxa"/>
          </w:tcPr>
          <w:p w:rsidR="0020553A" w:rsidRDefault="0020553A" w:rsidP="001205EE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ab/>
              <w:t>3,000 units x 20%</w:t>
            </w:r>
          </w:p>
        </w:tc>
        <w:tc>
          <w:tcPr>
            <w:tcW w:w="1584" w:type="dxa"/>
          </w:tcPr>
          <w:p w:rsidR="0020553A" w:rsidRDefault="0020553A" w:rsidP="001205EE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_____</w:t>
            </w:r>
          </w:p>
        </w:tc>
        <w:tc>
          <w:tcPr>
            <w:tcW w:w="1872" w:type="dxa"/>
          </w:tcPr>
          <w:p w:rsidR="0020553A" w:rsidRDefault="0020553A" w:rsidP="001205EE">
            <w:pPr>
              <w:pStyle w:val="TableBody"/>
              <w:jc w:val="right"/>
              <w:rPr>
                <w:rFonts w:ascii="Arial" w:hAnsi="Arial"/>
                <w:b/>
                <w:sz w:val="26"/>
                <w:u w:val="single"/>
              </w:rPr>
            </w:pPr>
            <w:r>
              <w:rPr>
                <w:rFonts w:ascii="Arial" w:hAnsi="Arial"/>
                <w:b/>
                <w:sz w:val="26"/>
                <w:u w:val="single"/>
              </w:rPr>
              <w:t xml:space="preserve">   600</w:t>
            </w:r>
          </w:p>
        </w:tc>
      </w:tr>
      <w:tr w:rsidR="0020553A" w:rsidTr="001205EE">
        <w:trPr>
          <w:cantSplit/>
          <w:jc w:val="center"/>
        </w:trPr>
        <w:tc>
          <w:tcPr>
            <w:tcW w:w="4896" w:type="dxa"/>
          </w:tcPr>
          <w:p w:rsidR="0020553A" w:rsidRDefault="0020553A" w:rsidP="001205EE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Total equivalent units</w:t>
            </w:r>
          </w:p>
        </w:tc>
        <w:tc>
          <w:tcPr>
            <w:tcW w:w="1584" w:type="dxa"/>
          </w:tcPr>
          <w:p w:rsidR="0020553A" w:rsidRDefault="0020553A" w:rsidP="001205EE">
            <w:pPr>
              <w:pStyle w:val="TableBody"/>
              <w:jc w:val="right"/>
              <w:rPr>
                <w:rFonts w:ascii="Arial" w:hAnsi="Arial"/>
                <w:b/>
                <w:sz w:val="26"/>
                <w:u w:val="double"/>
              </w:rPr>
            </w:pPr>
            <w:r>
              <w:rPr>
                <w:rFonts w:ascii="Arial" w:hAnsi="Arial"/>
                <w:b/>
                <w:sz w:val="26"/>
                <w:u w:val="double"/>
              </w:rPr>
              <w:t>10,400</w:t>
            </w:r>
          </w:p>
        </w:tc>
        <w:tc>
          <w:tcPr>
            <w:tcW w:w="1872" w:type="dxa"/>
          </w:tcPr>
          <w:p w:rsidR="0020553A" w:rsidRDefault="0020553A" w:rsidP="001205EE">
            <w:pPr>
              <w:pStyle w:val="TableBody"/>
              <w:jc w:val="right"/>
              <w:rPr>
                <w:rFonts w:ascii="Arial" w:hAnsi="Arial"/>
                <w:b/>
                <w:sz w:val="26"/>
                <w:u w:val="double"/>
              </w:rPr>
            </w:pPr>
            <w:r>
              <w:rPr>
                <w:rFonts w:ascii="Arial" w:hAnsi="Arial"/>
                <w:b/>
                <w:sz w:val="26"/>
                <w:u w:val="double"/>
              </w:rPr>
              <w:t>8,800</w:t>
            </w:r>
          </w:p>
        </w:tc>
      </w:tr>
    </w:tbl>
    <w:p w:rsidR="0020553A" w:rsidRDefault="0020553A" w:rsidP="0020553A">
      <w:pPr>
        <w:pStyle w:val="TableBody"/>
        <w:rPr>
          <w:rFonts w:ascii="Arial" w:hAnsi="Arial"/>
          <w:b/>
          <w:sz w:val="26"/>
        </w:rPr>
      </w:pPr>
    </w:p>
    <w:p w:rsidR="0020553A" w:rsidRDefault="0020553A" w:rsidP="0020553A">
      <w:pPr>
        <w:pStyle w:val="TableBody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*Beginning inventory units of 400 + units started and completed 7,000</w:t>
      </w:r>
    </w:p>
    <w:p w:rsidR="0020553A" w:rsidRDefault="0020553A" w:rsidP="0020553A">
      <w:pPr>
        <w:pStyle w:val="TableBody"/>
        <w:rPr>
          <w:rFonts w:ascii="Arial" w:hAnsi="Arial"/>
          <w:b/>
          <w:sz w:val="26"/>
        </w:rPr>
      </w:pPr>
    </w:p>
    <w:p w:rsidR="0020553A" w:rsidRDefault="0020553A" w:rsidP="0020553A">
      <w:pPr>
        <w:pStyle w:val="TableBody"/>
        <w:rPr>
          <w:rFonts w:ascii="Arial" w:hAnsi="Arial"/>
          <w:b/>
          <w:sz w:val="26"/>
        </w:rPr>
      </w:pPr>
    </w:p>
    <w:p w:rsidR="0020553A" w:rsidRDefault="0020553A" w:rsidP="0020553A">
      <w:pPr>
        <w:pStyle w:val="TableBody"/>
        <w:rPr>
          <w:rFonts w:ascii="Arial" w:hAnsi="Arial"/>
          <w:b/>
          <w:sz w:val="26"/>
        </w:rPr>
      </w:pPr>
    </w:p>
    <w:p w:rsidR="0020553A" w:rsidRDefault="0020553A" w:rsidP="0020553A">
      <w:pPr>
        <w:pStyle w:val="tableheadscenter"/>
        <w:rPr>
          <w:sz w:val="26"/>
        </w:rPr>
      </w:pPr>
      <w:r>
        <w:rPr>
          <w:sz w:val="26"/>
        </w:rPr>
        <w:t>Chapter 20 Solution:  Alternate Demo Problem</w:t>
      </w:r>
      <w:r>
        <w:rPr>
          <w:sz w:val="26"/>
        </w:rPr>
        <w:br/>
        <w:t>FIFO Method</w:t>
      </w:r>
      <w:r>
        <w:rPr>
          <w:sz w:val="26"/>
        </w:rPr>
        <w:br/>
      </w:r>
    </w:p>
    <w:tbl>
      <w:tblPr>
        <w:tblW w:w="0" w:type="auto"/>
        <w:jc w:val="center"/>
        <w:tblLayout w:type="fixed"/>
        <w:tblLook w:val="0000"/>
      </w:tblPr>
      <w:tblGrid>
        <w:gridCol w:w="4896"/>
        <w:gridCol w:w="1584"/>
        <w:gridCol w:w="1872"/>
      </w:tblGrid>
      <w:tr w:rsidR="0020553A" w:rsidTr="001205EE">
        <w:trPr>
          <w:cantSplit/>
          <w:jc w:val="center"/>
        </w:trPr>
        <w:tc>
          <w:tcPr>
            <w:tcW w:w="4896" w:type="dxa"/>
          </w:tcPr>
          <w:p w:rsidR="0020553A" w:rsidRDefault="0020553A" w:rsidP="001205EE">
            <w:pPr>
              <w:pStyle w:val="tableheadscenter"/>
              <w:rPr>
                <w:noProof/>
                <w:sz w:val="26"/>
              </w:rPr>
            </w:pPr>
          </w:p>
        </w:tc>
        <w:tc>
          <w:tcPr>
            <w:tcW w:w="1584" w:type="dxa"/>
          </w:tcPr>
          <w:p w:rsidR="0020553A" w:rsidRDefault="0020553A" w:rsidP="001205EE">
            <w:pPr>
              <w:pStyle w:val="tableheadscenter"/>
              <w:jc w:val="right"/>
              <w:rPr>
                <w:noProof/>
                <w:sz w:val="26"/>
              </w:rPr>
            </w:pPr>
            <w:r>
              <w:rPr>
                <w:noProof/>
                <w:sz w:val="26"/>
              </w:rPr>
              <w:br/>
              <w:t xml:space="preserve">Direct   </w:t>
            </w:r>
            <w:r>
              <w:rPr>
                <w:noProof/>
                <w:sz w:val="26"/>
                <w:u w:val="single"/>
              </w:rPr>
              <w:t>Materials</w:t>
            </w:r>
          </w:p>
        </w:tc>
        <w:tc>
          <w:tcPr>
            <w:tcW w:w="1872" w:type="dxa"/>
          </w:tcPr>
          <w:p w:rsidR="0020553A" w:rsidRDefault="0020553A" w:rsidP="001205EE">
            <w:pPr>
              <w:pStyle w:val="tableheadscenter"/>
              <w:jc w:val="right"/>
              <w:rPr>
                <w:noProof/>
                <w:sz w:val="26"/>
              </w:rPr>
            </w:pPr>
            <w:r>
              <w:rPr>
                <w:noProof/>
                <w:sz w:val="26"/>
              </w:rPr>
              <w:t xml:space="preserve">Direct Labor and Factory </w:t>
            </w:r>
            <w:r>
              <w:rPr>
                <w:noProof/>
                <w:sz w:val="26"/>
                <w:u w:val="single"/>
              </w:rPr>
              <w:t>Overhead</w:t>
            </w:r>
          </w:p>
        </w:tc>
      </w:tr>
      <w:tr w:rsidR="0020553A" w:rsidTr="001205EE">
        <w:trPr>
          <w:cantSplit/>
          <w:jc w:val="center"/>
        </w:trPr>
        <w:tc>
          <w:tcPr>
            <w:tcW w:w="4896" w:type="dxa"/>
          </w:tcPr>
          <w:p w:rsidR="0020553A" w:rsidRDefault="0020553A" w:rsidP="001205EE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Equivalent units needed to complete beginning inventory:</w:t>
            </w:r>
          </w:p>
        </w:tc>
        <w:tc>
          <w:tcPr>
            <w:tcW w:w="1584" w:type="dxa"/>
          </w:tcPr>
          <w:p w:rsidR="0020553A" w:rsidRDefault="0020553A" w:rsidP="001205EE">
            <w:pPr>
              <w:pStyle w:val="TableBody"/>
              <w:jc w:val="right"/>
              <w:rPr>
                <w:rFonts w:ascii="Arial" w:hAnsi="Arial"/>
                <w:b/>
                <w:noProof/>
                <w:sz w:val="26"/>
              </w:rPr>
            </w:pPr>
          </w:p>
        </w:tc>
        <w:tc>
          <w:tcPr>
            <w:tcW w:w="1872" w:type="dxa"/>
          </w:tcPr>
          <w:p w:rsidR="0020553A" w:rsidRDefault="0020553A" w:rsidP="001205EE">
            <w:pPr>
              <w:pStyle w:val="TableBody"/>
              <w:jc w:val="right"/>
              <w:rPr>
                <w:rFonts w:ascii="Arial" w:hAnsi="Arial"/>
                <w:b/>
                <w:noProof/>
                <w:sz w:val="26"/>
              </w:rPr>
            </w:pPr>
          </w:p>
        </w:tc>
      </w:tr>
      <w:tr w:rsidR="0020553A" w:rsidTr="001205EE">
        <w:trPr>
          <w:cantSplit/>
          <w:jc w:val="center"/>
        </w:trPr>
        <w:tc>
          <w:tcPr>
            <w:tcW w:w="4896" w:type="dxa"/>
          </w:tcPr>
          <w:p w:rsidR="0020553A" w:rsidRDefault="0020553A" w:rsidP="001205EE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ab/>
              <w:t>400 units x 0%*</w:t>
            </w:r>
          </w:p>
        </w:tc>
        <w:tc>
          <w:tcPr>
            <w:tcW w:w="1584" w:type="dxa"/>
          </w:tcPr>
          <w:p w:rsidR="0020553A" w:rsidRDefault="0020553A" w:rsidP="001205EE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0</w:t>
            </w:r>
          </w:p>
        </w:tc>
        <w:tc>
          <w:tcPr>
            <w:tcW w:w="1872" w:type="dxa"/>
          </w:tcPr>
          <w:p w:rsidR="0020553A" w:rsidRDefault="0020553A" w:rsidP="001205EE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20553A" w:rsidTr="001205EE">
        <w:trPr>
          <w:cantSplit/>
          <w:jc w:val="center"/>
        </w:trPr>
        <w:tc>
          <w:tcPr>
            <w:tcW w:w="4896" w:type="dxa"/>
          </w:tcPr>
          <w:p w:rsidR="0020553A" w:rsidRDefault="0020553A" w:rsidP="001205EE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ab/>
              <w:t>400 units x 25%</w:t>
            </w:r>
          </w:p>
        </w:tc>
        <w:tc>
          <w:tcPr>
            <w:tcW w:w="1584" w:type="dxa"/>
          </w:tcPr>
          <w:p w:rsidR="0020553A" w:rsidRDefault="0020553A" w:rsidP="001205EE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872" w:type="dxa"/>
          </w:tcPr>
          <w:p w:rsidR="0020553A" w:rsidRDefault="0020553A" w:rsidP="001205EE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100</w:t>
            </w:r>
          </w:p>
        </w:tc>
      </w:tr>
      <w:tr w:rsidR="0020553A" w:rsidTr="001205EE">
        <w:trPr>
          <w:cantSplit/>
          <w:jc w:val="center"/>
        </w:trPr>
        <w:tc>
          <w:tcPr>
            <w:tcW w:w="4896" w:type="dxa"/>
          </w:tcPr>
          <w:p w:rsidR="0020553A" w:rsidRDefault="0020553A" w:rsidP="001205EE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Units started and completed</w:t>
            </w:r>
          </w:p>
        </w:tc>
        <w:tc>
          <w:tcPr>
            <w:tcW w:w="1584" w:type="dxa"/>
          </w:tcPr>
          <w:p w:rsidR="0020553A" w:rsidRDefault="0020553A" w:rsidP="001205EE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7,000</w:t>
            </w:r>
          </w:p>
        </w:tc>
        <w:tc>
          <w:tcPr>
            <w:tcW w:w="1872" w:type="dxa"/>
          </w:tcPr>
          <w:p w:rsidR="0020553A" w:rsidRDefault="0020553A" w:rsidP="001205EE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7,000</w:t>
            </w:r>
          </w:p>
        </w:tc>
      </w:tr>
      <w:tr w:rsidR="0020553A" w:rsidTr="001205EE">
        <w:trPr>
          <w:cantSplit/>
          <w:jc w:val="center"/>
        </w:trPr>
        <w:tc>
          <w:tcPr>
            <w:tcW w:w="4896" w:type="dxa"/>
          </w:tcPr>
          <w:p w:rsidR="0020553A" w:rsidRDefault="0020553A" w:rsidP="001205EE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Equivalent units in ending inventory</w:t>
            </w:r>
          </w:p>
        </w:tc>
        <w:tc>
          <w:tcPr>
            <w:tcW w:w="1584" w:type="dxa"/>
          </w:tcPr>
          <w:p w:rsidR="0020553A" w:rsidRDefault="0020553A" w:rsidP="001205EE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  <w:tc>
          <w:tcPr>
            <w:tcW w:w="1872" w:type="dxa"/>
          </w:tcPr>
          <w:p w:rsidR="0020553A" w:rsidRDefault="0020553A" w:rsidP="001205EE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20553A" w:rsidTr="001205EE">
        <w:trPr>
          <w:cantSplit/>
          <w:jc w:val="center"/>
        </w:trPr>
        <w:tc>
          <w:tcPr>
            <w:tcW w:w="4896" w:type="dxa"/>
          </w:tcPr>
          <w:p w:rsidR="0020553A" w:rsidRDefault="0020553A" w:rsidP="001205EE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ab/>
              <w:t>3,000 units x 100%</w:t>
            </w:r>
          </w:p>
        </w:tc>
        <w:tc>
          <w:tcPr>
            <w:tcW w:w="1584" w:type="dxa"/>
          </w:tcPr>
          <w:p w:rsidR="0020553A" w:rsidRDefault="0020553A" w:rsidP="001205EE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3,000</w:t>
            </w:r>
          </w:p>
        </w:tc>
        <w:tc>
          <w:tcPr>
            <w:tcW w:w="1872" w:type="dxa"/>
          </w:tcPr>
          <w:p w:rsidR="0020553A" w:rsidRDefault="0020553A" w:rsidP="001205EE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</w:p>
        </w:tc>
      </w:tr>
      <w:tr w:rsidR="0020553A" w:rsidTr="001205EE">
        <w:trPr>
          <w:cantSplit/>
          <w:jc w:val="center"/>
        </w:trPr>
        <w:tc>
          <w:tcPr>
            <w:tcW w:w="4896" w:type="dxa"/>
          </w:tcPr>
          <w:p w:rsidR="0020553A" w:rsidRDefault="0020553A" w:rsidP="001205EE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ab/>
              <w:t>3,000 units x 20%</w:t>
            </w:r>
          </w:p>
        </w:tc>
        <w:tc>
          <w:tcPr>
            <w:tcW w:w="1584" w:type="dxa"/>
          </w:tcPr>
          <w:p w:rsidR="0020553A" w:rsidRDefault="0020553A" w:rsidP="001205EE">
            <w:pPr>
              <w:pStyle w:val="TableBody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_____</w:t>
            </w:r>
          </w:p>
        </w:tc>
        <w:tc>
          <w:tcPr>
            <w:tcW w:w="1872" w:type="dxa"/>
          </w:tcPr>
          <w:p w:rsidR="0020553A" w:rsidRDefault="0020553A" w:rsidP="001205EE">
            <w:pPr>
              <w:pStyle w:val="TableBody"/>
              <w:jc w:val="right"/>
              <w:rPr>
                <w:rFonts w:ascii="Arial" w:hAnsi="Arial"/>
                <w:b/>
                <w:sz w:val="26"/>
                <w:u w:val="single"/>
              </w:rPr>
            </w:pPr>
            <w:r>
              <w:rPr>
                <w:rFonts w:ascii="Arial" w:hAnsi="Arial"/>
                <w:b/>
                <w:sz w:val="26"/>
                <w:u w:val="single"/>
              </w:rPr>
              <w:t xml:space="preserve">   600</w:t>
            </w:r>
          </w:p>
        </w:tc>
      </w:tr>
      <w:tr w:rsidR="0020553A" w:rsidTr="001205EE">
        <w:trPr>
          <w:cantSplit/>
          <w:jc w:val="center"/>
        </w:trPr>
        <w:tc>
          <w:tcPr>
            <w:tcW w:w="4896" w:type="dxa"/>
          </w:tcPr>
          <w:p w:rsidR="0020553A" w:rsidRDefault="0020553A" w:rsidP="001205EE">
            <w:pPr>
              <w:pStyle w:val="TableBody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Total equivalent units</w:t>
            </w:r>
          </w:p>
        </w:tc>
        <w:tc>
          <w:tcPr>
            <w:tcW w:w="1584" w:type="dxa"/>
          </w:tcPr>
          <w:p w:rsidR="0020553A" w:rsidRDefault="0020553A" w:rsidP="001205EE">
            <w:pPr>
              <w:pStyle w:val="TableBody"/>
              <w:jc w:val="right"/>
              <w:rPr>
                <w:rFonts w:ascii="Arial" w:hAnsi="Arial"/>
                <w:b/>
                <w:sz w:val="26"/>
                <w:u w:val="double"/>
              </w:rPr>
            </w:pPr>
            <w:r>
              <w:rPr>
                <w:rFonts w:ascii="Arial" w:hAnsi="Arial"/>
                <w:b/>
                <w:sz w:val="26"/>
                <w:u w:val="double"/>
              </w:rPr>
              <w:t>10,000</w:t>
            </w:r>
          </w:p>
        </w:tc>
        <w:tc>
          <w:tcPr>
            <w:tcW w:w="1872" w:type="dxa"/>
          </w:tcPr>
          <w:p w:rsidR="0020553A" w:rsidRDefault="0020553A" w:rsidP="001205EE">
            <w:pPr>
              <w:pStyle w:val="TableBody"/>
              <w:jc w:val="right"/>
              <w:rPr>
                <w:rFonts w:ascii="Arial" w:hAnsi="Arial"/>
                <w:b/>
                <w:sz w:val="26"/>
                <w:u w:val="double"/>
              </w:rPr>
            </w:pPr>
            <w:r>
              <w:rPr>
                <w:rFonts w:ascii="Arial" w:hAnsi="Arial"/>
                <w:b/>
                <w:sz w:val="26"/>
                <w:u w:val="double"/>
              </w:rPr>
              <w:t>7,700</w:t>
            </w:r>
          </w:p>
        </w:tc>
      </w:tr>
    </w:tbl>
    <w:p w:rsidR="0020553A" w:rsidRDefault="0020553A" w:rsidP="0020553A">
      <w:pPr>
        <w:pStyle w:val="TableBody"/>
        <w:rPr>
          <w:rFonts w:ascii="Arial" w:hAnsi="Arial"/>
          <w:b/>
          <w:sz w:val="26"/>
        </w:rPr>
      </w:pPr>
    </w:p>
    <w:p w:rsidR="0020553A" w:rsidRDefault="0020553A" w:rsidP="0020553A">
      <w:pPr>
        <w:pStyle w:val="TableBody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*Beginning inventory units had 100% of the materials at the beginning of the period.  Therefore, no additional materials are used to complete the units in beginning inventory this period.</w:t>
      </w:r>
    </w:p>
    <w:p w:rsidR="0020553A" w:rsidRDefault="0020553A" w:rsidP="0020553A">
      <w:pPr>
        <w:pStyle w:val="TableBody"/>
        <w:rPr>
          <w:rFonts w:ascii="Arial" w:hAnsi="Arial"/>
          <w:b/>
          <w:sz w:val="26"/>
        </w:rPr>
      </w:pPr>
    </w:p>
    <w:p w:rsidR="0020553A" w:rsidRPr="0020553A" w:rsidRDefault="0020553A">
      <w:pPr>
        <w:rPr>
          <w:rFonts w:asciiTheme="minorHAnsi" w:hAnsiTheme="minorHAnsi" w:cstheme="minorHAnsi"/>
        </w:rPr>
      </w:pPr>
    </w:p>
    <w:sectPr w:rsidR="0020553A" w:rsidRPr="0020553A" w:rsidSect="00434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20553A"/>
    <w:rsid w:val="00031AE1"/>
    <w:rsid w:val="0020553A"/>
    <w:rsid w:val="002C250D"/>
    <w:rsid w:val="002D575E"/>
    <w:rsid w:val="003107D5"/>
    <w:rsid w:val="00424682"/>
    <w:rsid w:val="00434F5D"/>
    <w:rsid w:val="008E74B6"/>
    <w:rsid w:val="00992D4F"/>
    <w:rsid w:val="00BA2ECD"/>
    <w:rsid w:val="00D9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53A"/>
    <w:pPr>
      <w:spacing w:after="0" w:line="240" w:lineRule="auto"/>
    </w:pPr>
    <w:rPr>
      <w:rFonts w:eastAsia="Times New Roman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rsid w:val="0020553A"/>
    <w:pPr>
      <w:spacing w:after="0" w:line="240" w:lineRule="auto"/>
    </w:pPr>
    <w:rPr>
      <w:rFonts w:eastAsia="Times New Roman" w:cs="Times New Roman"/>
      <w:sz w:val="22"/>
      <w:szCs w:val="20"/>
    </w:rPr>
  </w:style>
  <w:style w:type="paragraph" w:styleId="BodyText">
    <w:name w:val="Body Text"/>
    <w:link w:val="BodyTextChar"/>
    <w:rsid w:val="0020553A"/>
    <w:pPr>
      <w:spacing w:after="240" w:line="240" w:lineRule="auto"/>
      <w:jc w:val="both"/>
    </w:pPr>
    <w:rPr>
      <w:rFonts w:eastAsia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0553A"/>
    <w:rPr>
      <w:rFonts w:eastAsia="Times New Roman" w:cs="Times New Roman"/>
      <w:sz w:val="22"/>
      <w:szCs w:val="20"/>
    </w:rPr>
  </w:style>
  <w:style w:type="paragraph" w:customStyle="1" w:styleId="tableheadscenter">
    <w:name w:val="table heads center"/>
    <w:basedOn w:val="Normal"/>
    <w:next w:val="Normal"/>
    <w:rsid w:val="0020553A"/>
    <w:pPr>
      <w:spacing w:after="60"/>
      <w:jc w:val="center"/>
    </w:pPr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Zeliff</dc:creator>
  <cp:lastModifiedBy>Nathan Zeliff</cp:lastModifiedBy>
  <cp:revision>1</cp:revision>
  <dcterms:created xsi:type="dcterms:W3CDTF">2021-12-28T19:28:00Z</dcterms:created>
  <dcterms:modified xsi:type="dcterms:W3CDTF">2021-12-28T19:28:00Z</dcterms:modified>
</cp:coreProperties>
</file>